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C679B" w14:textId="1D6B1DC7" w:rsidR="00C0721C" w:rsidRPr="00C0721C" w:rsidRDefault="00A564FA" w:rsidP="00C0721C">
      <w:pPr>
        <w:shd w:val="clear" w:color="auto" w:fill="FFFFFF"/>
        <w:spacing w:after="100" w:afterAutospacing="1" w:line="420" w:lineRule="atLeast"/>
        <w:jc w:val="center"/>
        <w:outlineLvl w:val="0"/>
        <w:rPr>
          <w:rFonts w:ascii="Arial" w:eastAsia="Times New Roman" w:hAnsi="Arial" w:cs="Arial"/>
          <w:b/>
          <w:bCs/>
          <w:color w:val="1F1F1F"/>
          <w:kern w:val="36"/>
          <w14:ligatures w14:val="none"/>
        </w:rPr>
      </w:pPr>
      <w:r>
        <w:rPr>
          <w:rFonts w:ascii="Arial" w:eastAsia="Times New Roman" w:hAnsi="Arial" w:cs="Arial"/>
          <w:b/>
          <w:bCs/>
          <w:color w:val="1F1F1F"/>
          <w:kern w:val="36"/>
          <w14:ligatures w14:val="none"/>
        </w:rPr>
        <w:t xml:space="preserve">DEPARTMENT OF WAR </w:t>
      </w:r>
      <w:r w:rsidR="00C0721C" w:rsidRPr="00C0721C">
        <w:rPr>
          <w:rFonts w:ascii="Arial" w:eastAsia="Times New Roman" w:hAnsi="Arial" w:cs="Arial"/>
          <w:b/>
          <w:bCs/>
          <w:color w:val="1F1F1F"/>
          <w:kern w:val="36"/>
          <w14:ligatures w14:val="none"/>
        </w:rPr>
        <w:t>DRONE OTA CONSORTIUM AGREEMENT</w:t>
      </w:r>
    </w:p>
    <w:p w14:paraId="7612EFFD"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I: NAME AND AUTHORITY</w:t>
      </w:r>
    </w:p>
    <w:p w14:paraId="4F8DA8CE" w14:textId="4901A10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 xml:space="preserve">Section 1.1 Name: The name of this organization shall be the </w:t>
      </w:r>
      <w:r w:rsidR="00A564FA">
        <w:rPr>
          <w:rFonts w:ascii="Arial" w:eastAsia="Times New Roman" w:hAnsi="Arial" w:cs="Arial"/>
          <w:color w:val="1F1F1F"/>
          <w:kern w:val="0"/>
          <w14:ligatures w14:val="none"/>
        </w:rPr>
        <w:t xml:space="preserve">Department of </w:t>
      </w:r>
      <w:r w:rsidR="00501846">
        <w:rPr>
          <w:rFonts w:ascii="Arial" w:eastAsia="Times New Roman" w:hAnsi="Arial" w:cs="Arial"/>
          <w:color w:val="1F1F1F"/>
          <w:kern w:val="0"/>
          <w14:ligatures w14:val="none"/>
        </w:rPr>
        <w:t xml:space="preserve">War </w:t>
      </w:r>
      <w:r w:rsidRPr="00C0721C">
        <w:rPr>
          <w:rFonts w:ascii="Arial" w:eastAsia="Times New Roman" w:hAnsi="Arial" w:cs="Arial"/>
          <w:color w:val="1F1F1F"/>
          <w:kern w:val="0"/>
          <w14:ligatures w14:val="none"/>
        </w:rPr>
        <w:t>Drone Other Transaction Authority (OTA) Consortium, hereinafter referred to as the "Consortium."</w:t>
      </w:r>
    </w:p>
    <w:p w14:paraId="0891D642"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1.2 Authority: The Consortium is established under the authority of 10 U.S.C. § 4022 to facilitate the rapid prototyping of innovative warfighter solutions as well as the production of successful prototypes for fielding.</w:t>
      </w:r>
    </w:p>
    <w:p w14:paraId="5DD55946" w14:textId="4391C27E"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1.3 Purpose: To provide a streamlined acquisition channel between the Government and industry/academia, allowing for the rapid solicitation, evaluation, and award of Prototype and Production OTAs.</w:t>
      </w:r>
      <w:r w:rsidRPr="00C0721C">
        <w:rPr>
          <w:rFonts w:ascii="Roboto" w:hAnsi="Roboto"/>
          <w:color w:val="1F1F1F"/>
          <w:shd w:val="clear" w:color="auto" w:fill="FFFFFF"/>
        </w:rPr>
        <w:t xml:space="preserve"> </w:t>
      </w:r>
      <w:r w:rsidRPr="00C0721C">
        <w:rPr>
          <w:rFonts w:ascii="Arial" w:hAnsi="Arial" w:cs="Arial"/>
          <w:color w:val="1F1F1F"/>
          <w:shd w:val="clear" w:color="auto" w:fill="FFFFFF"/>
        </w:rPr>
        <w:t>This Consortium shall not be utilized for the acquisition of advisory and assistance services.</w:t>
      </w:r>
    </w:p>
    <w:p w14:paraId="7FFE615F"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II: GOVERNANCE (GOVERNMENT STEERING COMMITTEE)</w:t>
      </w:r>
    </w:p>
    <w:p w14:paraId="5CEA8135"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2.1 Government Steering Committee (GSC): The Consortium shall be governed by a GSC comprised exclusively of Government employees.</w:t>
      </w:r>
    </w:p>
    <w:p w14:paraId="2B6BA64C"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2.2 Roles of the GSC:</w:t>
      </w:r>
    </w:p>
    <w:p w14:paraId="5BD7757E" w14:textId="77777777" w:rsidR="00C0721C" w:rsidRPr="00C0721C" w:rsidRDefault="00C0721C" w:rsidP="00C0721C">
      <w:pPr>
        <w:numPr>
          <w:ilvl w:val="0"/>
          <w:numId w:val="1"/>
        </w:num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Agreements Officer (AO): Final authority for the award and administration of all OT Agreements.</w:t>
      </w:r>
    </w:p>
    <w:p w14:paraId="73C35257" w14:textId="77777777" w:rsidR="00C0721C" w:rsidRPr="00C0721C" w:rsidRDefault="00C0721C" w:rsidP="00C0721C">
      <w:pPr>
        <w:numPr>
          <w:ilvl w:val="0"/>
          <w:numId w:val="1"/>
        </w:num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Program Manager (PM): Responsible for the technical direction and defining Areas of Interest (AOIs) or Statement of Needs (SON).</w:t>
      </w:r>
    </w:p>
    <w:p w14:paraId="273ABF34" w14:textId="77777777" w:rsidR="00C0721C" w:rsidRPr="00C0721C" w:rsidRDefault="00C0721C" w:rsidP="00C0721C">
      <w:pPr>
        <w:numPr>
          <w:ilvl w:val="0"/>
          <w:numId w:val="1"/>
        </w:num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Legal Counsel: Ensures all activities comply with federal law and Department of War (DoW) regulations.</w:t>
      </w:r>
    </w:p>
    <w:p w14:paraId="13C60170" w14:textId="7A4BA991" w:rsid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2.3 Advisory Roles: The GSC may, at its discretion, utilize</w:t>
      </w:r>
      <w:r w:rsidR="00DA2899">
        <w:rPr>
          <w:rFonts w:ascii="Arial" w:eastAsia="Times New Roman" w:hAnsi="Arial" w:cs="Arial"/>
          <w:color w:val="1F1F1F"/>
          <w:kern w:val="0"/>
          <w14:ligatures w14:val="none"/>
        </w:rPr>
        <w:t xml:space="preserve"> Systems Engineering and Technical Assistance</w:t>
      </w:r>
      <w:r w:rsidR="006963FF">
        <w:rPr>
          <w:rFonts w:ascii="Arial" w:eastAsia="Times New Roman" w:hAnsi="Arial" w:cs="Arial"/>
          <w:color w:val="1F1F1F"/>
          <w:kern w:val="0"/>
          <w14:ligatures w14:val="none"/>
        </w:rPr>
        <w:t xml:space="preserve"> (</w:t>
      </w:r>
      <w:r w:rsidRPr="00C0721C">
        <w:rPr>
          <w:rFonts w:ascii="Arial" w:eastAsia="Times New Roman" w:hAnsi="Arial" w:cs="Arial"/>
          <w:color w:val="1F1F1F"/>
          <w:kern w:val="0"/>
          <w14:ligatures w14:val="none"/>
        </w:rPr>
        <w:t>SETA</w:t>
      </w:r>
      <w:r w:rsidR="006963FF">
        <w:rPr>
          <w:rFonts w:ascii="Arial" w:eastAsia="Times New Roman" w:hAnsi="Arial" w:cs="Arial"/>
          <w:color w:val="1F1F1F"/>
          <w:kern w:val="0"/>
          <w14:ligatures w14:val="none"/>
        </w:rPr>
        <w:t>)</w:t>
      </w:r>
      <w:r w:rsidRPr="00C0721C">
        <w:rPr>
          <w:rFonts w:ascii="Arial" w:eastAsia="Times New Roman" w:hAnsi="Arial" w:cs="Arial"/>
          <w:color w:val="1F1F1F"/>
          <w:kern w:val="0"/>
          <w14:ligatures w14:val="none"/>
        </w:rPr>
        <w:t xml:space="preserve"> Contractors</w:t>
      </w:r>
      <w:r w:rsidR="00DA2899">
        <w:rPr>
          <w:rFonts w:ascii="Arial" w:eastAsia="Times New Roman" w:hAnsi="Arial" w:cs="Arial"/>
          <w:color w:val="1F1F1F"/>
          <w:kern w:val="0"/>
          <w14:ligatures w14:val="none"/>
        </w:rPr>
        <w:t xml:space="preserve"> and </w:t>
      </w:r>
      <w:r w:rsidR="00DA2899" w:rsidRPr="00DA2899">
        <w:rPr>
          <w:rFonts w:ascii="Arial" w:eastAsia="Times New Roman" w:hAnsi="Arial" w:cs="Arial"/>
          <w:color w:val="1F1F1F"/>
          <w:kern w:val="0"/>
          <w14:ligatures w14:val="none"/>
        </w:rPr>
        <w:t>Federally Funded Research and Development Centers</w:t>
      </w:r>
      <w:r w:rsidR="006963FF">
        <w:rPr>
          <w:rFonts w:ascii="Arial" w:eastAsia="Times New Roman" w:hAnsi="Arial" w:cs="Arial"/>
          <w:color w:val="1F1F1F"/>
          <w:kern w:val="0"/>
          <w14:ligatures w14:val="none"/>
        </w:rPr>
        <w:t xml:space="preserve"> (FFRDC)</w:t>
      </w:r>
      <w:r w:rsidRPr="00C0721C">
        <w:rPr>
          <w:rFonts w:ascii="Arial" w:eastAsia="Times New Roman" w:hAnsi="Arial" w:cs="Arial"/>
          <w:color w:val="1F1F1F"/>
          <w:kern w:val="0"/>
          <w14:ligatures w14:val="none"/>
        </w:rPr>
        <w:t xml:space="preserve"> to provide non-binding technical recommendations and administrative assistance. The vendor understands that the Government may share proprietary company information with SETA Contractors </w:t>
      </w:r>
      <w:r w:rsidR="006963FF">
        <w:rPr>
          <w:rFonts w:ascii="Arial" w:eastAsia="Times New Roman" w:hAnsi="Arial" w:cs="Arial"/>
          <w:color w:val="1F1F1F"/>
          <w:kern w:val="0"/>
          <w14:ligatures w14:val="none"/>
        </w:rPr>
        <w:t xml:space="preserve">and FFRDC </w:t>
      </w:r>
      <w:r w:rsidRPr="00C0721C">
        <w:rPr>
          <w:rFonts w:ascii="Arial" w:eastAsia="Times New Roman" w:hAnsi="Arial" w:cs="Arial"/>
          <w:color w:val="1F1F1F"/>
          <w:kern w:val="0"/>
          <w14:ligatures w14:val="none"/>
        </w:rPr>
        <w:t>for technical assistance and administrative purposes only.</w:t>
      </w:r>
    </w:p>
    <w:p w14:paraId="77F883C4" w14:textId="13E3EA92" w:rsidR="00C0721C" w:rsidRDefault="00C0721C">
      <w:pPr>
        <w:rPr>
          <w:rFonts w:ascii="Arial" w:eastAsia="Times New Roman" w:hAnsi="Arial" w:cs="Arial"/>
          <w:color w:val="1F1F1F"/>
          <w:kern w:val="0"/>
          <w14:ligatures w14:val="none"/>
        </w:rPr>
      </w:pPr>
      <w:r>
        <w:rPr>
          <w:rFonts w:ascii="Arial" w:eastAsia="Times New Roman" w:hAnsi="Arial" w:cs="Arial"/>
          <w:color w:val="1F1F1F"/>
          <w:kern w:val="0"/>
          <w14:ligatures w14:val="none"/>
        </w:rPr>
        <w:br w:type="page"/>
      </w:r>
    </w:p>
    <w:p w14:paraId="4C6FEEE2"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lastRenderedPageBreak/>
        <w:t>III: DEFINITIONS</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5"/>
        <w:gridCol w:w="8035"/>
      </w:tblGrid>
      <w:tr w:rsidR="00C0721C" w:rsidRPr="00C0721C" w14:paraId="13EA7D10" w14:textId="77777777" w:rsidTr="00C0721C">
        <w:tc>
          <w:tcPr>
            <w:tcW w:w="0" w:type="auto"/>
            <w:tcMar>
              <w:top w:w="120" w:type="dxa"/>
              <w:left w:w="120" w:type="dxa"/>
              <w:bottom w:w="120" w:type="dxa"/>
              <w:right w:w="120" w:type="dxa"/>
            </w:tcMar>
            <w:hideMark/>
          </w:tcPr>
          <w:p w14:paraId="7D2C2937" w14:textId="77777777" w:rsidR="00C0721C" w:rsidRPr="00C0721C" w:rsidRDefault="00C0721C" w:rsidP="00C0721C">
            <w:pPr>
              <w:spacing w:after="0" w:line="240" w:lineRule="auto"/>
              <w:jc w:val="center"/>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Term</w:t>
            </w:r>
          </w:p>
        </w:tc>
        <w:tc>
          <w:tcPr>
            <w:tcW w:w="0" w:type="auto"/>
            <w:tcMar>
              <w:top w:w="120" w:type="dxa"/>
              <w:left w:w="120" w:type="dxa"/>
              <w:bottom w:w="120" w:type="dxa"/>
              <w:right w:w="120" w:type="dxa"/>
            </w:tcMar>
            <w:hideMark/>
          </w:tcPr>
          <w:p w14:paraId="2236305F" w14:textId="77777777" w:rsidR="00C0721C" w:rsidRPr="00C0721C" w:rsidRDefault="00C0721C" w:rsidP="00C0721C">
            <w:pPr>
              <w:spacing w:after="0" w:line="240" w:lineRule="auto"/>
              <w:jc w:val="center"/>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Definition</w:t>
            </w:r>
          </w:p>
        </w:tc>
      </w:tr>
      <w:tr w:rsidR="00C0721C" w:rsidRPr="00C0721C" w14:paraId="4DEF5237" w14:textId="77777777" w:rsidTr="00C0721C">
        <w:tc>
          <w:tcPr>
            <w:tcW w:w="0" w:type="auto"/>
            <w:tcMar>
              <w:top w:w="120" w:type="dxa"/>
              <w:left w:w="120" w:type="dxa"/>
              <w:bottom w:w="120" w:type="dxa"/>
              <w:right w:w="120" w:type="dxa"/>
            </w:tcMar>
            <w:hideMark/>
          </w:tcPr>
          <w:p w14:paraId="25CC8C68"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w:t>
            </w:r>
          </w:p>
        </w:tc>
        <w:tc>
          <w:tcPr>
            <w:tcW w:w="0" w:type="auto"/>
            <w:tcMar>
              <w:top w:w="120" w:type="dxa"/>
              <w:left w:w="120" w:type="dxa"/>
              <w:bottom w:w="120" w:type="dxa"/>
              <w:right w:w="120" w:type="dxa"/>
            </w:tcMar>
            <w:hideMark/>
          </w:tcPr>
          <w:p w14:paraId="33333119" w14:textId="28035228"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Those entities accepted for limited participation in the Consortium. Participation for vendors is limited to the submission of responses to requests for whitepapers</w:t>
            </w:r>
            <w:r w:rsidR="00DA2899">
              <w:rPr>
                <w:rFonts w:ascii="Arial" w:eastAsia="Times New Roman" w:hAnsi="Arial" w:cs="Arial"/>
                <w:color w:val="1F1F1F"/>
                <w:kern w:val="0"/>
                <w14:ligatures w14:val="none"/>
              </w:rPr>
              <w:t xml:space="preserve">/solutions </w:t>
            </w:r>
            <w:r w:rsidRPr="00C0721C">
              <w:rPr>
                <w:rFonts w:ascii="Arial" w:eastAsia="Times New Roman" w:hAnsi="Arial" w:cs="Arial"/>
                <w:color w:val="1F1F1F"/>
                <w:kern w:val="0"/>
                <w14:ligatures w14:val="none"/>
              </w:rPr>
              <w:t>released by the GSC.</w:t>
            </w:r>
          </w:p>
        </w:tc>
      </w:tr>
      <w:tr w:rsidR="00C0721C" w:rsidRPr="00C0721C" w14:paraId="11983409" w14:textId="77777777" w:rsidTr="00C0721C">
        <w:tc>
          <w:tcPr>
            <w:tcW w:w="0" w:type="auto"/>
            <w:tcMar>
              <w:top w:w="120" w:type="dxa"/>
              <w:left w:w="120" w:type="dxa"/>
              <w:bottom w:w="120" w:type="dxa"/>
              <w:right w:w="120" w:type="dxa"/>
            </w:tcMar>
            <w:hideMark/>
          </w:tcPr>
          <w:p w14:paraId="7131E26B"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Area of Interest</w:t>
            </w:r>
          </w:p>
        </w:tc>
        <w:tc>
          <w:tcPr>
            <w:tcW w:w="0" w:type="auto"/>
            <w:tcMar>
              <w:top w:w="120" w:type="dxa"/>
              <w:left w:w="120" w:type="dxa"/>
              <w:bottom w:w="120" w:type="dxa"/>
              <w:right w:w="120" w:type="dxa"/>
            </w:tcMar>
            <w:hideMark/>
          </w:tcPr>
          <w:p w14:paraId="21C805EE" w14:textId="34B7391F"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 xml:space="preserve">Broadly defined topic, technical domain, or operational problem set published by the </w:t>
            </w:r>
            <w:r w:rsidR="00877C4B">
              <w:rPr>
                <w:rFonts w:ascii="Arial" w:eastAsia="Times New Roman" w:hAnsi="Arial" w:cs="Arial"/>
                <w:color w:val="1F1F1F"/>
                <w:kern w:val="0"/>
                <w14:ligatures w14:val="none"/>
              </w:rPr>
              <w:t>G</w:t>
            </w:r>
            <w:r w:rsidRPr="00C0721C">
              <w:rPr>
                <w:rFonts w:ascii="Arial" w:eastAsia="Times New Roman" w:hAnsi="Arial" w:cs="Arial"/>
                <w:color w:val="1F1F1F"/>
                <w:kern w:val="0"/>
                <w14:ligatures w14:val="none"/>
              </w:rPr>
              <w:t>overnment to solicit innovative solutions from industry.</w:t>
            </w:r>
          </w:p>
        </w:tc>
      </w:tr>
      <w:tr w:rsidR="00C0721C" w:rsidRPr="00C0721C" w14:paraId="62E6F413" w14:textId="77777777" w:rsidTr="00C0721C">
        <w:tc>
          <w:tcPr>
            <w:tcW w:w="0" w:type="auto"/>
            <w:tcMar>
              <w:top w:w="120" w:type="dxa"/>
              <w:left w:w="120" w:type="dxa"/>
              <w:bottom w:w="120" w:type="dxa"/>
              <w:right w:w="120" w:type="dxa"/>
            </w:tcMar>
            <w:hideMark/>
          </w:tcPr>
          <w:p w14:paraId="1710F611"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Statement of Need</w:t>
            </w:r>
          </w:p>
        </w:tc>
        <w:tc>
          <w:tcPr>
            <w:tcW w:w="0" w:type="auto"/>
            <w:tcMar>
              <w:top w:w="120" w:type="dxa"/>
              <w:left w:w="120" w:type="dxa"/>
              <w:bottom w:w="120" w:type="dxa"/>
              <w:right w:w="120" w:type="dxa"/>
            </w:tcMar>
            <w:hideMark/>
          </w:tcPr>
          <w:p w14:paraId="00BCB7E1"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 foundational document that formally establishes the operational requirement, capability gap, or mission-essential problem that must be resolved.</w:t>
            </w:r>
          </w:p>
        </w:tc>
      </w:tr>
      <w:tr w:rsidR="00C0721C" w:rsidRPr="00C0721C" w14:paraId="5FBD7466" w14:textId="77777777" w:rsidTr="00C0721C">
        <w:tc>
          <w:tcPr>
            <w:tcW w:w="0" w:type="auto"/>
            <w:tcMar>
              <w:top w:w="120" w:type="dxa"/>
              <w:left w:w="120" w:type="dxa"/>
              <w:bottom w:w="120" w:type="dxa"/>
              <w:right w:w="120" w:type="dxa"/>
            </w:tcMar>
            <w:hideMark/>
          </w:tcPr>
          <w:p w14:paraId="512E65BA" w14:textId="2B66AFEC"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Request for Whitepapers (RWP)</w:t>
            </w:r>
            <w:r w:rsidR="006E7A2B">
              <w:rPr>
                <w:rFonts w:ascii="Arial" w:eastAsia="Times New Roman" w:hAnsi="Arial" w:cs="Arial"/>
                <w:color w:val="1F1F1F"/>
                <w:kern w:val="0"/>
                <w14:ligatures w14:val="none"/>
              </w:rPr>
              <w:t xml:space="preserve"> / Request for Solutions</w:t>
            </w:r>
            <w:r w:rsidR="00DA2899">
              <w:rPr>
                <w:rFonts w:ascii="Arial" w:eastAsia="Times New Roman" w:hAnsi="Arial" w:cs="Arial"/>
                <w:color w:val="1F1F1F"/>
                <w:kern w:val="0"/>
                <w14:ligatures w14:val="none"/>
              </w:rPr>
              <w:t xml:space="preserve"> (RFS)</w:t>
            </w:r>
          </w:p>
        </w:tc>
        <w:tc>
          <w:tcPr>
            <w:tcW w:w="0" w:type="auto"/>
            <w:tcMar>
              <w:top w:w="120" w:type="dxa"/>
              <w:left w:w="120" w:type="dxa"/>
              <w:bottom w:w="120" w:type="dxa"/>
              <w:right w:w="120" w:type="dxa"/>
            </w:tcMar>
            <w:hideMark/>
          </w:tcPr>
          <w:p w14:paraId="7C017A4A" w14:textId="2961E5F3"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 xml:space="preserve">A streamlined, initial solicitation seeking high-level concepts to solve a </w:t>
            </w:r>
            <w:r w:rsidR="00726360">
              <w:rPr>
                <w:rFonts w:ascii="Arial" w:eastAsia="Times New Roman" w:hAnsi="Arial" w:cs="Arial"/>
                <w:color w:val="1F1F1F"/>
                <w:kern w:val="0"/>
                <w14:ligatures w14:val="none"/>
              </w:rPr>
              <w:t>G</w:t>
            </w:r>
            <w:r w:rsidRPr="00C0721C">
              <w:rPr>
                <w:rFonts w:ascii="Arial" w:eastAsia="Times New Roman" w:hAnsi="Arial" w:cs="Arial"/>
                <w:color w:val="1F1F1F"/>
                <w:kern w:val="0"/>
                <w14:ligatures w14:val="none"/>
              </w:rPr>
              <w:t>overnment capability gap. A white paper</w:t>
            </w:r>
            <w:r w:rsidR="00DA2899">
              <w:rPr>
                <w:rFonts w:ascii="Arial" w:eastAsia="Times New Roman" w:hAnsi="Arial" w:cs="Arial"/>
                <w:color w:val="1F1F1F"/>
                <w:kern w:val="0"/>
                <w14:ligatures w14:val="none"/>
              </w:rPr>
              <w:t>/solution</w:t>
            </w:r>
            <w:r w:rsidRPr="00C0721C">
              <w:rPr>
                <w:rFonts w:ascii="Arial" w:eastAsia="Times New Roman" w:hAnsi="Arial" w:cs="Arial"/>
                <w:color w:val="1F1F1F"/>
                <w:kern w:val="0"/>
                <w14:ligatures w14:val="none"/>
              </w:rPr>
              <w:t xml:space="preserve"> submission may consist of short narrative documents, presentation slide decks, solution briefs, or video/oral pitches, as specified by the individual solicitation, designed to facilitate rapid evaluation prior to requesting a full technical and cost proposal.</w:t>
            </w:r>
          </w:p>
        </w:tc>
      </w:tr>
      <w:tr w:rsidR="00C0721C" w:rsidRPr="00C0721C" w14:paraId="22AB9B6F" w14:textId="77777777" w:rsidTr="00C0721C">
        <w:tc>
          <w:tcPr>
            <w:tcW w:w="0" w:type="auto"/>
            <w:tcMar>
              <w:top w:w="120" w:type="dxa"/>
              <w:left w:w="120" w:type="dxa"/>
              <w:bottom w:w="120" w:type="dxa"/>
              <w:right w:w="120" w:type="dxa"/>
            </w:tcMar>
            <w:hideMark/>
          </w:tcPr>
          <w:p w14:paraId="02274F4A"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SETA Contractors</w:t>
            </w:r>
          </w:p>
        </w:tc>
        <w:tc>
          <w:tcPr>
            <w:tcW w:w="0" w:type="auto"/>
            <w:tcMar>
              <w:top w:w="120" w:type="dxa"/>
              <w:left w:w="120" w:type="dxa"/>
              <w:bottom w:w="120" w:type="dxa"/>
              <w:right w:w="120" w:type="dxa"/>
            </w:tcMar>
            <w:hideMark/>
          </w:tcPr>
          <w:p w14:paraId="39198261"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Non-Government advisors bound by non-disclosure agreements (NDAs) with the Government who are employed by contractors who may not participate in the Consortium as vendors.</w:t>
            </w:r>
          </w:p>
        </w:tc>
      </w:tr>
      <w:tr w:rsidR="00C0721C" w:rsidRPr="00C0721C" w14:paraId="739D04F6" w14:textId="77777777" w:rsidTr="00C0721C">
        <w:tc>
          <w:tcPr>
            <w:tcW w:w="0" w:type="auto"/>
            <w:tcMar>
              <w:top w:w="120" w:type="dxa"/>
              <w:left w:w="120" w:type="dxa"/>
              <w:bottom w:w="120" w:type="dxa"/>
              <w:right w:w="120" w:type="dxa"/>
            </w:tcMar>
            <w:hideMark/>
          </w:tcPr>
          <w:p w14:paraId="2C76B3CA"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Cost Sharing Agreement</w:t>
            </w:r>
          </w:p>
        </w:tc>
        <w:tc>
          <w:tcPr>
            <w:tcW w:w="0" w:type="auto"/>
            <w:tcMar>
              <w:top w:w="120" w:type="dxa"/>
              <w:left w:w="120" w:type="dxa"/>
              <w:bottom w:w="120" w:type="dxa"/>
              <w:right w:w="120" w:type="dxa"/>
            </w:tcMar>
            <w:hideMark/>
          </w:tcPr>
          <w:p w14:paraId="60DC0447"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An arrangement where the Vendor receives no fee and is reimbursed only for an agreed-upon portion of its allowable cost. It may be used when the Vendor agrees to absorb a portion of the cost in the expectation of substantial compensation for commercial or technological benefits.</w:t>
            </w:r>
          </w:p>
        </w:tc>
      </w:tr>
    </w:tbl>
    <w:p w14:paraId="69D44428" w14:textId="77777777" w:rsidR="00C0721C" w:rsidRDefault="00C0721C" w:rsidP="00C0721C">
      <w:pPr>
        <w:spacing w:after="0" w:line="240" w:lineRule="auto"/>
        <w:rPr>
          <w:rFonts w:ascii="Arial" w:eastAsia="Times New Roman" w:hAnsi="Arial" w:cs="Arial"/>
          <w:kern w:val="0"/>
          <w14:ligatures w14:val="none"/>
        </w:rPr>
      </w:pPr>
      <w:r w:rsidRPr="00C0721C">
        <w:rPr>
          <w:rFonts w:ascii="Arial" w:eastAsia="Times New Roman" w:hAnsi="Arial" w:cs="Arial"/>
          <w:kern w:val="0"/>
          <w14:ligatures w14:val="none"/>
        </w:rPr>
        <w:t> </w:t>
      </w:r>
    </w:p>
    <w:p w14:paraId="2F07357C" w14:textId="429BB581" w:rsidR="00C0721C" w:rsidRDefault="00C0721C">
      <w:pPr>
        <w:rPr>
          <w:rFonts w:ascii="Arial" w:eastAsia="Times New Roman" w:hAnsi="Arial" w:cs="Arial"/>
          <w:kern w:val="0"/>
          <w14:ligatures w14:val="none"/>
        </w:rPr>
      </w:pPr>
      <w:r>
        <w:rPr>
          <w:rFonts w:ascii="Arial" w:eastAsia="Times New Roman" w:hAnsi="Arial" w:cs="Arial"/>
          <w:kern w:val="0"/>
          <w14:ligatures w14:val="none"/>
        </w:rPr>
        <w:br w:type="page"/>
      </w:r>
    </w:p>
    <w:p w14:paraId="48735814"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lastRenderedPageBreak/>
        <w:t>IV: OPERATIONAL PROCEDURES</w:t>
      </w:r>
    </w:p>
    <w:p w14:paraId="0C06CF29" w14:textId="3B3079B0"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4.1 Solicitation Method: The Government will post R</w:t>
      </w:r>
      <w:r w:rsidR="00DA2899">
        <w:rPr>
          <w:rFonts w:ascii="Arial" w:eastAsia="Times New Roman" w:hAnsi="Arial" w:cs="Arial"/>
          <w:color w:val="1F1F1F"/>
          <w:kern w:val="0"/>
          <w14:ligatures w14:val="none"/>
        </w:rPr>
        <w:t>FW/RFS</w:t>
      </w:r>
      <w:r w:rsidRPr="00C0721C">
        <w:rPr>
          <w:rFonts w:ascii="Arial" w:eastAsia="Times New Roman" w:hAnsi="Arial" w:cs="Arial"/>
          <w:color w:val="1F1F1F"/>
          <w:kern w:val="0"/>
          <w14:ligatures w14:val="none"/>
        </w:rPr>
        <w:t>s to the Consortium portal. This serves as the "Competitive Procedure" required by statute.</w:t>
      </w:r>
    </w:p>
    <w:p w14:paraId="7C460DD7" w14:textId="0C1DDC5E"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4.2 Phases Overview for Innovative Warfighter Solutions:</w:t>
      </w:r>
      <w:r w:rsidRPr="00C0721C">
        <w:rPr>
          <w:rFonts w:ascii="Arial" w:eastAsia="Times New Roman" w:hAnsi="Arial" w:cs="Arial"/>
          <w:color w:val="1F1F1F"/>
          <w:kern w:val="0"/>
          <w14:ligatures w14:val="none"/>
        </w:rPr>
        <w:br/>
        <w:t>The competitive process for evaluating solutions submitted in response to an R</w:t>
      </w:r>
      <w:r w:rsidR="00DA2899">
        <w:rPr>
          <w:rFonts w:ascii="Arial" w:eastAsia="Times New Roman" w:hAnsi="Arial" w:cs="Arial"/>
          <w:color w:val="1F1F1F"/>
          <w:kern w:val="0"/>
          <w14:ligatures w14:val="none"/>
        </w:rPr>
        <w:t>FW/RFS</w:t>
      </w:r>
      <w:r w:rsidRPr="00C0721C">
        <w:rPr>
          <w:rFonts w:ascii="Arial" w:eastAsia="Times New Roman" w:hAnsi="Arial" w:cs="Arial"/>
          <w:color w:val="1F1F1F"/>
          <w:kern w:val="0"/>
          <w14:ligatures w14:val="none"/>
        </w:rPr>
        <w:t xml:space="preserve"> may, at the Government’s discretion, consist of up to three (3) distinct phases:</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3"/>
        <w:gridCol w:w="2233"/>
        <w:gridCol w:w="7364"/>
      </w:tblGrid>
      <w:tr w:rsidR="00C0721C" w:rsidRPr="00C0721C" w14:paraId="1078FD54" w14:textId="77777777" w:rsidTr="00C0721C">
        <w:tc>
          <w:tcPr>
            <w:tcW w:w="0" w:type="auto"/>
            <w:tcMar>
              <w:top w:w="120" w:type="dxa"/>
              <w:left w:w="120" w:type="dxa"/>
              <w:bottom w:w="120" w:type="dxa"/>
              <w:right w:w="120" w:type="dxa"/>
            </w:tcMar>
            <w:hideMark/>
          </w:tcPr>
          <w:p w14:paraId="268DE8EB" w14:textId="77777777" w:rsidR="00C0721C" w:rsidRPr="00C0721C" w:rsidRDefault="00C0721C" w:rsidP="00C0721C">
            <w:pPr>
              <w:spacing w:after="0" w:line="240" w:lineRule="auto"/>
              <w:jc w:val="center"/>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Phase</w:t>
            </w:r>
          </w:p>
        </w:tc>
        <w:tc>
          <w:tcPr>
            <w:tcW w:w="0" w:type="auto"/>
            <w:tcMar>
              <w:top w:w="120" w:type="dxa"/>
              <w:left w:w="120" w:type="dxa"/>
              <w:bottom w:w="120" w:type="dxa"/>
              <w:right w:w="120" w:type="dxa"/>
            </w:tcMar>
            <w:hideMark/>
          </w:tcPr>
          <w:p w14:paraId="2D2D43EF" w14:textId="77777777" w:rsidR="00C0721C" w:rsidRPr="00C0721C" w:rsidRDefault="00C0721C" w:rsidP="00C0721C">
            <w:pPr>
              <w:spacing w:after="0" w:line="240" w:lineRule="auto"/>
              <w:jc w:val="center"/>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Title</w:t>
            </w:r>
          </w:p>
        </w:tc>
        <w:tc>
          <w:tcPr>
            <w:tcW w:w="0" w:type="auto"/>
            <w:tcMar>
              <w:top w:w="120" w:type="dxa"/>
              <w:left w:w="120" w:type="dxa"/>
              <w:bottom w:w="120" w:type="dxa"/>
              <w:right w:w="120" w:type="dxa"/>
            </w:tcMar>
            <w:hideMark/>
          </w:tcPr>
          <w:p w14:paraId="3C93E305" w14:textId="77777777" w:rsidR="00C0721C" w:rsidRPr="00C0721C" w:rsidRDefault="00C0721C" w:rsidP="00C0721C">
            <w:pPr>
              <w:spacing w:after="0" w:line="240" w:lineRule="auto"/>
              <w:jc w:val="center"/>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Description</w:t>
            </w:r>
          </w:p>
        </w:tc>
      </w:tr>
      <w:tr w:rsidR="00C0721C" w:rsidRPr="00C0721C" w14:paraId="43C572A7" w14:textId="77777777" w:rsidTr="00C0721C">
        <w:tc>
          <w:tcPr>
            <w:tcW w:w="0" w:type="auto"/>
            <w:tcMar>
              <w:top w:w="120" w:type="dxa"/>
              <w:left w:w="120" w:type="dxa"/>
              <w:bottom w:w="120" w:type="dxa"/>
              <w:right w:w="120" w:type="dxa"/>
            </w:tcMar>
            <w:hideMark/>
          </w:tcPr>
          <w:p w14:paraId="0C9B3013"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Phase I</w:t>
            </w:r>
          </w:p>
        </w:tc>
        <w:tc>
          <w:tcPr>
            <w:tcW w:w="0" w:type="auto"/>
            <w:tcMar>
              <w:top w:w="120" w:type="dxa"/>
              <w:left w:w="120" w:type="dxa"/>
              <w:bottom w:w="120" w:type="dxa"/>
              <w:right w:w="120" w:type="dxa"/>
            </w:tcMar>
            <w:hideMark/>
          </w:tcPr>
          <w:p w14:paraId="388FF0FD"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White Paper / Solution Brief</w:t>
            </w:r>
          </w:p>
        </w:tc>
        <w:tc>
          <w:tcPr>
            <w:tcW w:w="0" w:type="auto"/>
            <w:tcMar>
              <w:top w:w="120" w:type="dxa"/>
              <w:left w:w="120" w:type="dxa"/>
              <w:bottom w:w="120" w:type="dxa"/>
              <w:right w:w="120" w:type="dxa"/>
            </w:tcMar>
            <w:hideMark/>
          </w:tcPr>
          <w:p w14:paraId="051CFA92" w14:textId="1042442B"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Vendors submit a brief addressing the R</w:t>
            </w:r>
            <w:r w:rsidR="00DA2899">
              <w:rPr>
                <w:rFonts w:ascii="Arial" w:eastAsia="Times New Roman" w:hAnsi="Arial" w:cs="Arial"/>
                <w:color w:val="1F1F1F"/>
                <w:kern w:val="0"/>
                <w14:ligatures w14:val="none"/>
              </w:rPr>
              <w:t>FW/RFS</w:t>
            </w:r>
            <w:r w:rsidRPr="00C0721C">
              <w:rPr>
                <w:rFonts w:ascii="Arial" w:eastAsia="Times New Roman" w:hAnsi="Arial" w:cs="Arial"/>
                <w:color w:val="1F1F1F"/>
                <w:kern w:val="0"/>
                <w14:ligatures w14:val="none"/>
              </w:rPr>
              <w:t>. Submissions are evaluated for technical merit, schedule viability, and overall mission relevance.</w:t>
            </w:r>
          </w:p>
        </w:tc>
      </w:tr>
      <w:tr w:rsidR="00C0721C" w:rsidRPr="00C0721C" w14:paraId="0504663F" w14:textId="77777777" w:rsidTr="00C0721C">
        <w:tc>
          <w:tcPr>
            <w:tcW w:w="0" w:type="auto"/>
            <w:tcMar>
              <w:top w:w="120" w:type="dxa"/>
              <w:left w:w="120" w:type="dxa"/>
              <w:bottom w:w="120" w:type="dxa"/>
              <w:right w:w="120" w:type="dxa"/>
            </w:tcMar>
            <w:hideMark/>
          </w:tcPr>
          <w:p w14:paraId="08CC52AE"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Phase II</w:t>
            </w:r>
          </w:p>
        </w:tc>
        <w:tc>
          <w:tcPr>
            <w:tcW w:w="0" w:type="auto"/>
            <w:tcMar>
              <w:top w:w="120" w:type="dxa"/>
              <w:left w:w="120" w:type="dxa"/>
              <w:bottom w:w="120" w:type="dxa"/>
              <w:right w:w="120" w:type="dxa"/>
            </w:tcMar>
            <w:hideMark/>
          </w:tcPr>
          <w:p w14:paraId="218C80CE"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Pitch / Live Demonstration</w:t>
            </w:r>
          </w:p>
        </w:tc>
        <w:tc>
          <w:tcPr>
            <w:tcW w:w="0" w:type="auto"/>
            <w:tcMar>
              <w:top w:w="120" w:type="dxa"/>
              <w:left w:w="120" w:type="dxa"/>
              <w:bottom w:w="120" w:type="dxa"/>
              <w:right w:w="120" w:type="dxa"/>
            </w:tcMar>
            <w:hideMark/>
          </w:tcPr>
          <w:p w14:paraId="26361D07"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Invited Vendors provide a virtual or live demonstration of their technology. The Government reserves the right to record all presentations and demonstrations for evaluation purposes.</w:t>
            </w:r>
          </w:p>
        </w:tc>
      </w:tr>
      <w:tr w:rsidR="00C0721C" w:rsidRPr="00C0721C" w14:paraId="265D08B1" w14:textId="77777777" w:rsidTr="00C0721C">
        <w:tc>
          <w:tcPr>
            <w:tcW w:w="0" w:type="auto"/>
            <w:tcMar>
              <w:top w:w="120" w:type="dxa"/>
              <w:left w:w="120" w:type="dxa"/>
              <w:bottom w:w="120" w:type="dxa"/>
              <w:right w:w="120" w:type="dxa"/>
            </w:tcMar>
            <w:hideMark/>
          </w:tcPr>
          <w:p w14:paraId="14D3240E"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Phase III</w:t>
            </w:r>
          </w:p>
        </w:tc>
        <w:tc>
          <w:tcPr>
            <w:tcW w:w="0" w:type="auto"/>
            <w:tcMar>
              <w:top w:w="120" w:type="dxa"/>
              <w:left w:w="120" w:type="dxa"/>
              <w:bottom w:w="120" w:type="dxa"/>
              <w:right w:w="120" w:type="dxa"/>
            </w:tcMar>
            <w:hideMark/>
          </w:tcPr>
          <w:p w14:paraId="031AE42A"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Full Prototype Proposal</w:t>
            </w:r>
          </w:p>
        </w:tc>
        <w:tc>
          <w:tcPr>
            <w:tcW w:w="0" w:type="auto"/>
            <w:tcMar>
              <w:top w:w="120" w:type="dxa"/>
              <w:left w:w="120" w:type="dxa"/>
              <w:bottom w:w="120" w:type="dxa"/>
              <w:right w:w="120" w:type="dxa"/>
            </w:tcMar>
            <w:hideMark/>
          </w:tcPr>
          <w:p w14:paraId="39AFBFC7"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Invited Vendors submit a comprehensive technical and cost proposal. Final awards are subject to funding availability and successful negotiations.</w:t>
            </w:r>
          </w:p>
        </w:tc>
      </w:tr>
    </w:tbl>
    <w:p w14:paraId="4C3254B2" w14:textId="77777777" w:rsidR="00C0721C" w:rsidRDefault="00C0721C" w:rsidP="00C0721C">
      <w:pPr>
        <w:spacing w:after="0" w:line="240" w:lineRule="auto"/>
        <w:rPr>
          <w:rFonts w:ascii="Arial" w:eastAsia="Times New Roman" w:hAnsi="Arial" w:cs="Arial"/>
          <w:kern w:val="0"/>
          <w14:ligatures w14:val="none"/>
        </w:rPr>
      </w:pPr>
      <w:r w:rsidRPr="00C0721C">
        <w:rPr>
          <w:rFonts w:ascii="Arial" w:eastAsia="Times New Roman" w:hAnsi="Arial" w:cs="Arial"/>
          <w:kern w:val="0"/>
          <w14:ligatures w14:val="none"/>
        </w:rPr>
        <w:t> </w:t>
      </w:r>
    </w:p>
    <w:p w14:paraId="153A6E46" w14:textId="5815823D"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4.3 The "Solution Basket":</w:t>
      </w:r>
    </w:p>
    <w:p w14:paraId="7DA52242" w14:textId="77777777" w:rsidR="00C0721C" w:rsidRPr="00C0721C" w:rsidRDefault="00C0721C" w:rsidP="00C0721C">
      <w:pPr>
        <w:numPr>
          <w:ilvl w:val="0"/>
          <w:numId w:val="2"/>
        </w:num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Submissions not selected for immediate award may be placed in the Electronic Basket for up to three (3) years.</w:t>
      </w:r>
    </w:p>
    <w:p w14:paraId="43202BF9" w14:textId="77777777" w:rsidR="00C0721C" w:rsidRPr="00C0721C" w:rsidRDefault="00C0721C" w:rsidP="00C0721C">
      <w:pPr>
        <w:numPr>
          <w:ilvl w:val="0"/>
          <w:numId w:val="2"/>
        </w:num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The Government may "pull" a solution from the basket and initiate an award if funding and requirements align.</w:t>
      </w:r>
    </w:p>
    <w:p w14:paraId="4443BBCF"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4.4 Award Instrument: Awards will be made as a Prototype OT Agreement between the Government and the individual Vendor.</w:t>
      </w:r>
    </w:p>
    <w:p w14:paraId="1CDC413B"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V: VENDOR ACCEPTANCE</w:t>
      </w:r>
    </w:p>
    <w:p w14:paraId="48BF25A9"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5.1 Security: Vendors must comply with all security requirements outlined in specific AOIs, including the protection of Controlled Unclassified Information (CUI) and adherence to NIST SP 800-171.</w:t>
      </w:r>
    </w:p>
    <w:p w14:paraId="6814AB32"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5.2 Export Control: All vendors must strictly adhere to International Traffic in Arms Regulations (ITAR) and Export Administration Regulations. Failure to maintain a valid DD Form 2345 is grounds for immediate removal from the Consortium.</w:t>
      </w:r>
    </w:p>
    <w:p w14:paraId="7BF87F18"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5.3 Non-Traditional Participation: If applicable, vendors are encouraged to identify as Non-Traditional Defense Contractors (NDCs) to fulfill the statutory requirements of 10 U.S.C. § 4022 regarding cost-sharing exceptions.</w:t>
      </w:r>
    </w:p>
    <w:p w14:paraId="0730A512"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lastRenderedPageBreak/>
        <w:t>Section 5.4 Application: Prospective vendors must submit a Vendor Application and a signed Consortium Vendor Agreement (CVA) via the Government portal. The GSC serves as the approving authority for all vendor requests.</w:t>
      </w:r>
    </w:p>
    <w:p w14:paraId="650AEC42"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VI: DATA RIGHTS AND INTELLECTUAL PROPERTY</w:t>
      </w:r>
    </w:p>
    <w:p w14:paraId="6F168D4B" w14:textId="3B5D3274"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6.1 Negotiation: Data rights will be negotiated on a project-by-project basis or defined as a requirement in the RFW</w:t>
      </w:r>
      <w:r w:rsidR="00DA2899">
        <w:rPr>
          <w:rFonts w:ascii="Arial" w:eastAsia="Times New Roman" w:hAnsi="Arial" w:cs="Arial"/>
          <w:color w:val="1F1F1F"/>
          <w:kern w:val="0"/>
          <w14:ligatures w14:val="none"/>
        </w:rPr>
        <w:t>/RFS</w:t>
      </w:r>
      <w:r w:rsidRPr="00C0721C">
        <w:rPr>
          <w:rFonts w:ascii="Arial" w:eastAsia="Times New Roman" w:hAnsi="Arial" w:cs="Arial"/>
          <w:color w:val="1F1F1F"/>
          <w:kern w:val="0"/>
          <w14:ligatures w14:val="none"/>
        </w:rPr>
        <w:t>. The Government generally seeks "Government Purpose Rights" for prototypes but remains open to "Limited" or "Specially Negotiated Rights" to encourage commercial participation.</w:t>
      </w:r>
    </w:p>
    <w:p w14:paraId="1DDC0AB2"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VII: AMENDMENTS AND TERMINATION</w:t>
      </w:r>
    </w:p>
    <w:p w14:paraId="1D931925"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7.1 Amendments: The Government reserves the right to amend these Bylaws at any time to align with mission requirements or legislative changes. Vendors will be notified of changes via the portal.</w:t>
      </w:r>
    </w:p>
    <w:p w14:paraId="2F38690C" w14:textId="77777777" w:rsidR="00C0721C" w:rsidRPr="00C0721C" w:rsidRDefault="00C0721C" w:rsidP="00C0721C">
      <w:pPr>
        <w:shd w:val="clear" w:color="auto" w:fill="FFFFFF"/>
        <w:spacing w:before="100" w:beforeAutospacing="1" w:after="100" w:afterAutospacing="1"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Section 7.2 Termination: The Government may terminate a vendor’s participation for cause (e.g., security violation) or convenience. Additionally, if a Vendor fails to submit any whitepaper responses within a consecutive twelve (12) month period, the Government reserves the right to terminate their participation for inactivity. The Consortium itself may be dissolved at the discretion of the Government.</w:t>
      </w:r>
    </w:p>
    <w:p w14:paraId="2BE8948E"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VIII: AUTHORIZED CUSTOMERS</w:t>
      </w:r>
    </w:p>
    <w:p w14:paraId="1497D060" w14:textId="77777777" w:rsid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During the term of this framework, the Government reserves the right to add or delete authorized ordering customers. Current authorized customers include:</w:t>
      </w:r>
    </w:p>
    <w:p w14:paraId="148C6572"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0"/>
        <w:gridCol w:w="8290"/>
      </w:tblGrid>
      <w:tr w:rsidR="00C0721C" w:rsidRPr="00C0721C" w14:paraId="7E74D5C0" w14:textId="77777777" w:rsidTr="00C0721C">
        <w:tc>
          <w:tcPr>
            <w:tcW w:w="0" w:type="auto"/>
            <w:tcMar>
              <w:top w:w="120" w:type="dxa"/>
              <w:left w:w="120" w:type="dxa"/>
              <w:bottom w:w="120" w:type="dxa"/>
              <w:right w:w="120" w:type="dxa"/>
            </w:tcMar>
            <w:hideMark/>
          </w:tcPr>
          <w:p w14:paraId="1F219C9D"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Customer Category</w:t>
            </w:r>
          </w:p>
        </w:tc>
        <w:tc>
          <w:tcPr>
            <w:tcW w:w="0" w:type="auto"/>
            <w:tcMar>
              <w:top w:w="120" w:type="dxa"/>
              <w:left w:w="120" w:type="dxa"/>
              <w:bottom w:w="120" w:type="dxa"/>
              <w:right w:w="120" w:type="dxa"/>
            </w:tcMar>
            <w:hideMark/>
          </w:tcPr>
          <w:p w14:paraId="6781ED2D"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Description / Examples</w:t>
            </w:r>
          </w:p>
        </w:tc>
      </w:tr>
      <w:tr w:rsidR="00C0721C" w:rsidRPr="00C0721C" w14:paraId="0CF0D43C" w14:textId="77777777" w:rsidTr="00C0721C">
        <w:tc>
          <w:tcPr>
            <w:tcW w:w="0" w:type="auto"/>
            <w:tcMar>
              <w:top w:w="120" w:type="dxa"/>
              <w:left w:w="120" w:type="dxa"/>
              <w:bottom w:w="120" w:type="dxa"/>
              <w:right w:w="120" w:type="dxa"/>
            </w:tcMar>
            <w:hideMark/>
          </w:tcPr>
          <w:p w14:paraId="633910FF"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DoW Agencies</w:t>
            </w:r>
          </w:p>
        </w:tc>
        <w:tc>
          <w:tcPr>
            <w:tcW w:w="0" w:type="auto"/>
            <w:tcMar>
              <w:top w:w="120" w:type="dxa"/>
              <w:left w:w="120" w:type="dxa"/>
              <w:bottom w:w="120" w:type="dxa"/>
              <w:right w:w="120" w:type="dxa"/>
            </w:tcMar>
            <w:hideMark/>
          </w:tcPr>
          <w:p w14:paraId="1F4DF65B"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Military Services and other Department of War agencies.</w:t>
            </w:r>
          </w:p>
        </w:tc>
      </w:tr>
      <w:tr w:rsidR="00C0721C" w:rsidRPr="00C0721C" w14:paraId="4FEF500C" w14:textId="77777777" w:rsidTr="00C0721C">
        <w:tc>
          <w:tcPr>
            <w:tcW w:w="0" w:type="auto"/>
            <w:tcMar>
              <w:top w:w="120" w:type="dxa"/>
              <w:left w:w="120" w:type="dxa"/>
              <w:bottom w:w="120" w:type="dxa"/>
              <w:right w:w="120" w:type="dxa"/>
            </w:tcMar>
            <w:hideMark/>
          </w:tcPr>
          <w:p w14:paraId="0E0AA6BD"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U.S. Federal Agencies</w:t>
            </w:r>
          </w:p>
        </w:tc>
        <w:tc>
          <w:tcPr>
            <w:tcW w:w="0" w:type="auto"/>
            <w:tcMar>
              <w:top w:w="120" w:type="dxa"/>
              <w:left w:w="120" w:type="dxa"/>
              <w:bottom w:w="120" w:type="dxa"/>
              <w:right w:w="120" w:type="dxa"/>
            </w:tcMar>
            <w:hideMark/>
          </w:tcPr>
          <w:p w14:paraId="49AB6931"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Other authorized U.S. Government agencies and federally controlled activities.</w:t>
            </w:r>
          </w:p>
        </w:tc>
      </w:tr>
      <w:tr w:rsidR="00C0721C" w:rsidRPr="00C0721C" w14:paraId="587A7AF5" w14:textId="77777777" w:rsidTr="00C0721C">
        <w:tc>
          <w:tcPr>
            <w:tcW w:w="0" w:type="auto"/>
            <w:tcMar>
              <w:top w:w="120" w:type="dxa"/>
              <w:left w:w="120" w:type="dxa"/>
              <w:bottom w:w="120" w:type="dxa"/>
              <w:right w:w="120" w:type="dxa"/>
            </w:tcMar>
            <w:hideMark/>
          </w:tcPr>
          <w:p w14:paraId="2ADEAEA2"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Foreign Partner Nations</w:t>
            </w:r>
          </w:p>
        </w:tc>
        <w:tc>
          <w:tcPr>
            <w:tcW w:w="0" w:type="auto"/>
            <w:tcMar>
              <w:top w:w="120" w:type="dxa"/>
              <w:left w:w="120" w:type="dxa"/>
              <w:bottom w:w="120" w:type="dxa"/>
              <w:right w:w="120" w:type="dxa"/>
            </w:tcMar>
            <w:hideMark/>
          </w:tcPr>
          <w:p w14:paraId="3BDE4143"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Partner nations executing purchases via the Defense Security Cooperation Agency (DSCA), or other agreements.</w:t>
            </w:r>
          </w:p>
        </w:tc>
      </w:tr>
      <w:tr w:rsidR="006E7A2B" w:rsidRPr="00C0721C" w14:paraId="68AA8F71" w14:textId="77777777" w:rsidTr="00C0721C">
        <w:tc>
          <w:tcPr>
            <w:tcW w:w="0" w:type="auto"/>
            <w:tcMar>
              <w:top w:w="120" w:type="dxa"/>
              <w:left w:w="120" w:type="dxa"/>
              <w:bottom w:w="120" w:type="dxa"/>
              <w:right w:w="120" w:type="dxa"/>
            </w:tcMar>
          </w:tcPr>
          <w:p w14:paraId="22F64F3C" w14:textId="73B647EC" w:rsidR="006E7A2B" w:rsidRPr="00C0721C" w:rsidRDefault="006E7A2B" w:rsidP="00C0721C">
            <w:pPr>
              <w:spacing w:after="0" w:line="240" w:lineRule="auto"/>
              <w:rPr>
                <w:rFonts w:ascii="Arial" w:eastAsia="Times New Roman" w:hAnsi="Arial" w:cs="Arial"/>
                <w:color w:val="1F1F1F"/>
                <w:kern w:val="0"/>
                <w14:ligatures w14:val="none"/>
              </w:rPr>
            </w:pPr>
            <w:r>
              <w:rPr>
                <w:rFonts w:ascii="Arial" w:eastAsia="Times New Roman" w:hAnsi="Arial" w:cs="Arial"/>
                <w:color w:val="1F1F1F"/>
                <w:kern w:val="0"/>
                <w14:ligatures w14:val="none"/>
              </w:rPr>
              <w:t>U.S. Agencies / Activities</w:t>
            </w:r>
          </w:p>
        </w:tc>
        <w:tc>
          <w:tcPr>
            <w:tcW w:w="0" w:type="auto"/>
            <w:tcMar>
              <w:top w:w="120" w:type="dxa"/>
              <w:left w:w="120" w:type="dxa"/>
              <w:bottom w:w="120" w:type="dxa"/>
              <w:right w:w="120" w:type="dxa"/>
            </w:tcMar>
          </w:tcPr>
          <w:p w14:paraId="5E4A6FA9" w14:textId="782E2A4E" w:rsidR="006E7A2B" w:rsidRPr="00C0721C" w:rsidRDefault="00DA2899" w:rsidP="00C0721C">
            <w:pPr>
              <w:spacing w:after="0" w:line="240" w:lineRule="auto"/>
              <w:rPr>
                <w:rFonts w:ascii="Arial" w:eastAsia="Times New Roman" w:hAnsi="Arial" w:cs="Arial"/>
                <w:color w:val="1F1F1F"/>
                <w:kern w:val="0"/>
                <w14:ligatures w14:val="none"/>
              </w:rPr>
            </w:pPr>
            <w:r w:rsidRPr="00DA2899">
              <w:rPr>
                <w:rFonts w:ascii="Arial" w:eastAsia="Times New Roman" w:hAnsi="Arial" w:cs="Arial"/>
                <w:color w:val="1F1F1F"/>
                <w:kern w:val="0"/>
                <w14:ligatures w14:val="none"/>
              </w:rPr>
              <w:t>Other authorized U.S. Government agencies (federal, state, and local) and activities</w:t>
            </w:r>
          </w:p>
        </w:tc>
      </w:tr>
    </w:tbl>
    <w:p w14:paraId="6DCBFE1D" w14:textId="77777777" w:rsidR="00C0721C" w:rsidRDefault="00C0721C" w:rsidP="00C0721C">
      <w:pPr>
        <w:spacing w:after="0" w:line="240" w:lineRule="auto"/>
        <w:rPr>
          <w:rFonts w:ascii="Arial" w:eastAsia="Times New Roman" w:hAnsi="Arial" w:cs="Arial"/>
          <w:kern w:val="0"/>
          <w14:ligatures w14:val="none"/>
        </w:rPr>
      </w:pPr>
      <w:r w:rsidRPr="00C0721C">
        <w:rPr>
          <w:rFonts w:ascii="Arial" w:eastAsia="Times New Roman" w:hAnsi="Arial" w:cs="Arial"/>
          <w:kern w:val="0"/>
          <w14:ligatures w14:val="none"/>
        </w:rPr>
        <w:t> </w:t>
      </w:r>
    </w:p>
    <w:p w14:paraId="7FF2F0FF" w14:textId="26145143" w:rsidR="00C0721C" w:rsidRDefault="00C0721C">
      <w:pPr>
        <w:rPr>
          <w:rFonts w:ascii="Arial" w:eastAsia="Times New Roman" w:hAnsi="Arial" w:cs="Arial"/>
          <w:kern w:val="0"/>
          <w14:ligatures w14:val="none"/>
        </w:rPr>
      </w:pPr>
      <w:r>
        <w:rPr>
          <w:rFonts w:ascii="Arial" w:eastAsia="Times New Roman" w:hAnsi="Arial" w:cs="Arial"/>
          <w:kern w:val="0"/>
          <w14:ligatures w14:val="none"/>
        </w:rPr>
        <w:br w:type="page"/>
      </w:r>
    </w:p>
    <w:p w14:paraId="54A9B0D1"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lastRenderedPageBreak/>
        <w:t>IX: COMPETITION POOLS</w:t>
      </w:r>
    </w:p>
    <w:p w14:paraId="0CF1335F" w14:textId="77777777" w:rsid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To maximize industrial base participation and comply with 10 U.S.C. § 4022 statutory guidelines, actions will be competed within designated pools:</w:t>
      </w:r>
    </w:p>
    <w:p w14:paraId="07097426"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8"/>
        <w:gridCol w:w="3004"/>
        <w:gridCol w:w="6788"/>
      </w:tblGrid>
      <w:tr w:rsidR="00C0721C" w:rsidRPr="00C0721C" w14:paraId="15C0D6F3" w14:textId="77777777" w:rsidTr="00C0721C">
        <w:tc>
          <w:tcPr>
            <w:tcW w:w="0" w:type="auto"/>
            <w:tcMar>
              <w:top w:w="120" w:type="dxa"/>
              <w:left w:w="120" w:type="dxa"/>
              <w:bottom w:w="120" w:type="dxa"/>
              <w:right w:w="120" w:type="dxa"/>
            </w:tcMar>
            <w:hideMark/>
          </w:tcPr>
          <w:p w14:paraId="1C4C7724"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Pool</w:t>
            </w:r>
          </w:p>
        </w:tc>
        <w:tc>
          <w:tcPr>
            <w:tcW w:w="0" w:type="auto"/>
            <w:tcMar>
              <w:top w:w="120" w:type="dxa"/>
              <w:left w:w="120" w:type="dxa"/>
              <w:bottom w:w="120" w:type="dxa"/>
              <w:right w:w="120" w:type="dxa"/>
            </w:tcMar>
            <w:hideMark/>
          </w:tcPr>
          <w:p w14:paraId="3C835953"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Designation</w:t>
            </w:r>
          </w:p>
        </w:tc>
        <w:tc>
          <w:tcPr>
            <w:tcW w:w="0" w:type="auto"/>
            <w:tcMar>
              <w:top w:w="120" w:type="dxa"/>
              <w:left w:w="120" w:type="dxa"/>
              <w:bottom w:w="120" w:type="dxa"/>
              <w:right w:w="120" w:type="dxa"/>
            </w:tcMar>
            <w:hideMark/>
          </w:tcPr>
          <w:p w14:paraId="1606964D"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Description &amp; Thresholds</w:t>
            </w:r>
          </w:p>
        </w:tc>
      </w:tr>
      <w:tr w:rsidR="00C0721C" w:rsidRPr="00C0721C" w14:paraId="5E8D5D01" w14:textId="77777777" w:rsidTr="00C0721C">
        <w:tc>
          <w:tcPr>
            <w:tcW w:w="0" w:type="auto"/>
            <w:tcMar>
              <w:top w:w="120" w:type="dxa"/>
              <w:left w:w="120" w:type="dxa"/>
              <w:bottom w:w="120" w:type="dxa"/>
              <w:right w:w="120" w:type="dxa"/>
            </w:tcMar>
            <w:hideMark/>
          </w:tcPr>
          <w:p w14:paraId="2202ECFD"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Pool 1</w:t>
            </w:r>
          </w:p>
        </w:tc>
        <w:tc>
          <w:tcPr>
            <w:tcW w:w="0" w:type="auto"/>
            <w:tcMar>
              <w:top w:w="120" w:type="dxa"/>
              <w:left w:w="120" w:type="dxa"/>
              <w:bottom w:w="120" w:type="dxa"/>
              <w:right w:w="120" w:type="dxa"/>
            </w:tcMar>
            <w:hideMark/>
          </w:tcPr>
          <w:p w14:paraId="654A6F0A"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Unrestricted / Full &amp; Open</w:t>
            </w:r>
          </w:p>
        </w:tc>
        <w:tc>
          <w:tcPr>
            <w:tcW w:w="0" w:type="auto"/>
            <w:tcMar>
              <w:top w:w="120" w:type="dxa"/>
              <w:left w:w="120" w:type="dxa"/>
              <w:bottom w:w="120" w:type="dxa"/>
              <w:right w:w="120" w:type="dxa"/>
            </w:tcMar>
            <w:hideMark/>
          </w:tcPr>
          <w:p w14:paraId="7392B742"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Actions valued above $15M. Competed without consideration for small business set-asides (SBSA).</w:t>
            </w:r>
          </w:p>
        </w:tc>
      </w:tr>
      <w:tr w:rsidR="00C0721C" w:rsidRPr="00C0721C" w14:paraId="46307FB3" w14:textId="77777777" w:rsidTr="00C0721C">
        <w:tc>
          <w:tcPr>
            <w:tcW w:w="0" w:type="auto"/>
            <w:tcMar>
              <w:top w:w="120" w:type="dxa"/>
              <w:left w:w="120" w:type="dxa"/>
              <w:bottom w:w="120" w:type="dxa"/>
              <w:right w:w="120" w:type="dxa"/>
            </w:tcMar>
            <w:hideMark/>
          </w:tcPr>
          <w:p w14:paraId="7035DD48"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Pool 2</w:t>
            </w:r>
          </w:p>
        </w:tc>
        <w:tc>
          <w:tcPr>
            <w:tcW w:w="0" w:type="auto"/>
            <w:tcMar>
              <w:top w:w="120" w:type="dxa"/>
              <w:left w:w="120" w:type="dxa"/>
              <w:bottom w:w="120" w:type="dxa"/>
              <w:right w:w="120" w:type="dxa"/>
            </w:tcMar>
            <w:hideMark/>
          </w:tcPr>
          <w:p w14:paraId="5D76FEE7"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Small Business Set-Aside</w:t>
            </w:r>
          </w:p>
        </w:tc>
        <w:tc>
          <w:tcPr>
            <w:tcW w:w="0" w:type="auto"/>
            <w:tcMar>
              <w:top w:w="120" w:type="dxa"/>
              <w:left w:w="120" w:type="dxa"/>
              <w:bottom w:w="120" w:type="dxa"/>
              <w:right w:w="120" w:type="dxa"/>
            </w:tcMar>
            <w:hideMark/>
          </w:tcPr>
          <w:p w14:paraId="391DC58D" w14:textId="6A1FE10D"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Actions valued at or under $15M</w:t>
            </w:r>
            <w:r w:rsidR="0053088F">
              <w:rPr>
                <w:rFonts w:ascii="Arial" w:eastAsia="Times New Roman" w:hAnsi="Arial" w:cs="Arial"/>
                <w:color w:val="1F1F1F"/>
                <w:kern w:val="0"/>
                <w14:ligatures w14:val="none"/>
              </w:rPr>
              <w:t xml:space="preserve"> may be s</w:t>
            </w:r>
            <w:r w:rsidRPr="00C0721C">
              <w:rPr>
                <w:rFonts w:ascii="Arial" w:eastAsia="Times New Roman" w:hAnsi="Arial" w:cs="Arial"/>
                <w:color w:val="1F1F1F"/>
                <w:kern w:val="0"/>
                <w14:ligatures w14:val="none"/>
              </w:rPr>
              <w:t>et-aside for exclusive small business competition</w:t>
            </w:r>
            <w:r w:rsidR="0053088F">
              <w:rPr>
                <w:rFonts w:ascii="Arial" w:eastAsia="Times New Roman" w:hAnsi="Arial" w:cs="Arial"/>
                <w:color w:val="1F1F1F"/>
                <w:kern w:val="0"/>
                <w14:ligatures w14:val="none"/>
              </w:rPr>
              <w:t>, as determined by the Government</w:t>
            </w:r>
            <w:r w:rsidR="00526188">
              <w:rPr>
                <w:rFonts w:ascii="Arial" w:eastAsia="Times New Roman" w:hAnsi="Arial" w:cs="Arial"/>
                <w:color w:val="1F1F1F"/>
                <w:kern w:val="0"/>
                <w14:ligatures w14:val="none"/>
              </w:rPr>
              <w:t>.</w:t>
            </w:r>
          </w:p>
        </w:tc>
      </w:tr>
      <w:tr w:rsidR="00C0721C" w:rsidRPr="00C0721C" w14:paraId="3AA647E0" w14:textId="77777777" w:rsidTr="00C0721C">
        <w:tc>
          <w:tcPr>
            <w:tcW w:w="0" w:type="auto"/>
            <w:tcMar>
              <w:top w:w="120" w:type="dxa"/>
              <w:left w:w="120" w:type="dxa"/>
              <w:bottom w:w="120" w:type="dxa"/>
              <w:right w:w="120" w:type="dxa"/>
            </w:tcMar>
            <w:hideMark/>
          </w:tcPr>
          <w:p w14:paraId="4D9FC8D3"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Pool 3</w:t>
            </w:r>
          </w:p>
        </w:tc>
        <w:tc>
          <w:tcPr>
            <w:tcW w:w="0" w:type="auto"/>
            <w:tcMar>
              <w:top w:w="120" w:type="dxa"/>
              <w:left w:w="120" w:type="dxa"/>
              <w:bottom w:w="120" w:type="dxa"/>
              <w:right w:w="120" w:type="dxa"/>
            </w:tcMar>
            <w:hideMark/>
          </w:tcPr>
          <w:p w14:paraId="05E8157B"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Non-Traditional Defense Contractors (NDC)</w:t>
            </w:r>
          </w:p>
        </w:tc>
        <w:tc>
          <w:tcPr>
            <w:tcW w:w="0" w:type="auto"/>
            <w:tcMar>
              <w:top w:w="120" w:type="dxa"/>
              <w:left w:w="120" w:type="dxa"/>
              <w:bottom w:w="120" w:type="dxa"/>
              <w:right w:w="120" w:type="dxa"/>
            </w:tcMar>
            <w:hideMark/>
          </w:tcPr>
          <w:p w14:paraId="338CC675"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Dedicated pool for NDCs to satisfy statutory requirements and promote commercial technology transition.</w:t>
            </w:r>
          </w:p>
        </w:tc>
      </w:tr>
    </w:tbl>
    <w:p w14:paraId="18204042" w14:textId="77777777" w:rsidR="00C0721C" w:rsidRPr="00C0721C" w:rsidRDefault="00C0721C" w:rsidP="00C0721C">
      <w:pPr>
        <w:spacing w:after="0" w:line="240" w:lineRule="auto"/>
        <w:rPr>
          <w:rFonts w:ascii="Arial" w:eastAsia="Times New Roman" w:hAnsi="Arial" w:cs="Arial"/>
          <w:kern w:val="0"/>
          <w14:ligatures w14:val="none"/>
        </w:rPr>
      </w:pPr>
      <w:r w:rsidRPr="00C0721C">
        <w:rPr>
          <w:rFonts w:ascii="Arial" w:eastAsia="Times New Roman" w:hAnsi="Arial" w:cs="Arial"/>
          <w:kern w:val="0"/>
          <w14:ligatures w14:val="none"/>
        </w:rPr>
        <w:t> </w:t>
      </w:r>
    </w:p>
    <w:p w14:paraId="4E0A2668" w14:textId="77777777" w:rsidR="00C0721C" w:rsidRPr="00C0721C" w:rsidRDefault="00C0721C" w:rsidP="00C0721C">
      <w:pPr>
        <w:shd w:val="clear" w:color="auto" w:fill="FFFFFF"/>
        <w:spacing w:before="100" w:beforeAutospacing="1" w:after="100" w:afterAutospacing="1" w:line="360" w:lineRule="atLeast"/>
        <w:outlineLvl w:val="2"/>
        <w:rPr>
          <w:rFonts w:ascii="Arial" w:eastAsia="Times New Roman" w:hAnsi="Arial" w:cs="Arial"/>
          <w:b/>
          <w:bCs/>
          <w:color w:val="1F1F1F"/>
          <w:kern w:val="0"/>
          <w14:ligatures w14:val="none"/>
        </w:rPr>
      </w:pPr>
      <w:r w:rsidRPr="00C0721C">
        <w:rPr>
          <w:rFonts w:ascii="Arial" w:eastAsia="Times New Roman" w:hAnsi="Arial" w:cs="Arial"/>
          <w:b/>
          <w:bCs/>
          <w:color w:val="1F1F1F"/>
          <w:kern w:val="0"/>
          <w14:ligatures w14:val="none"/>
        </w:rPr>
        <w:t>X: AWARD ELIGIBILITY AND REGISTRATION REQUIREMENTS</w:t>
      </w:r>
    </w:p>
    <w:p w14:paraId="76703DD8" w14:textId="77777777" w:rsidR="00C0721C" w:rsidRDefault="00C0721C" w:rsidP="00C0721C">
      <w:pPr>
        <w:shd w:val="clear" w:color="auto" w:fill="FFFFFF"/>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In order to receive an award under this Consortium framework, the following mandatory requirements must be met:</w:t>
      </w:r>
    </w:p>
    <w:p w14:paraId="368CDB15" w14:textId="77777777" w:rsidR="00C0721C" w:rsidRPr="00C0721C" w:rsidRDefault="00C0721C" w:rsidP="00C0721C">
      <w:pPr>
        <w:shd w:val="clear" w:color="auto" w:fill="FFFFFF"/>
        <w:spacing w:after="0" w:line="240" w:lineRule="auto"/>
        <w:rPr>
          <w:rFonts w:ascii="Arial" w:eastAsia="Times New Roman" w:hAnsi="Arial" w:cs="Arial"/>
          <w:color w:val="1F1F1F"/>
          <w:kern w:val="0"/>
          <w14:ligatures w14:val="none"/>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0"/>
        <w:gridCol w:w="8570"/>
      </w:tblGrid>
      <w:tr w:rsidR="00C0721C" w:rsidRPr="00C0721C" w14:paraId="1E777830" w14:textId="77777777" w:rsidTr="00C0721C">
        <w:tc>
          <w:tcPr>
            <w:tcW w:w="0" w:type="auto"/>
            <w:tcMar>
              <w:top w:w="120" w:type="dxa"/>
              <w:left w:w="120" w:type="dxa"/>
              <w:bottom w:w="120" w:type="dxa"/>
              <w:right w:w="120" w:type="dxa"/>
            </w:tcMar>
            <w:hideMark/>
          </w:tcPr>
          <w:p w14:paraId="4B016E0C"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Requirement</w:t>
            </w:r>
          </w:p>
        </w:tc>
        <w:tc>
          <w:tcPr>
            <w:tcW w:w="0" w:type="auto"/>
            <w:tcMar>
              <w:top w:w="120" w:type="dxa"/>
              <w:left w:w="120" w:type="dxa"/>
              <w:bottom w:w="120" w:type="dxa"/>
              <w:right w:w="120" w:type="dxa"/>
            </w:tcMar>
            <w:hideMark/>
          </w:tcPr>
          <w:p w14:paraId="10E78F77" w14:textId="77777777" w:rsidR="00C0721C" w:rsidRPr="00D41CA7" w:rsidRDefault="00C0721C" w:rsidP="00C0721C">
            <w:pPr>
              <w:spacing w:after="0" w:line="240" w:lineRule="auto"/>
              <w:jc w:val="center"/>
              <w:rPr>
                <w:rFonts w:ascii="Arial" w:eastAsia="Times New Roman" w:hAnsi="Arial" w:cs="Arial"/>
                <w:b/>
                <w:bCs/>
                <w:color w:val="1F1F1F"/>
                <w:kern w:val="0"/>
                <w14:ligatures w14:val="none"/>
              </w:rPr>
            </w:pPr>
            <w:r w:rsidRPr="00D41CA7">
              <w:rPr>
                <w:rFonts w:ascii="Arial" w:eastAsia="Times New Roman" w:hAnsi="Arial" w:cs="Arial"/>
                <w:b/>
                <w:bCs/>
                <w:color w:val="1F1F1F"/>
                <w:kern w:val="0"/>
                <w14:ligatures w14:val="none"/>
              </w:rPr>
              <w:t>Detail</w:t>
            </w:r>
          </w:p>
        </w:tc>
      </w:tr>
      <w:tr w:rsidR="00C0721C" w:rsidRPr="00C0721C" w14:paraId="1E54549C" w14:textId="77777777" w:rsidTr="00C0721C">
        <w:tc>
          <w:tcPr>
            <w:tcW w:w="0" w:type="auto"/>
            <w:tcMar>
              <w:top w:w="120" w:type="dxa"/>
              <w:left w:w="120" w:type="dxa"/>
              <w:bottom w:w="120" w:type="dxa"/>
              <w:right w:w="120" w:type="dxa"/>
            </w:tcMar>
            <w:hideMark/>
          </w:tcPr>
          <w:p w14:paraId="684A8680"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UEI &amp; SAM Registration</w:t>
            </w:r>
          </w:p>
        </w:tc>
        <w:tc>
          <w:tcPr>
            <w:tcW w:w="0" w:type="auto"/>
            <w:tcMar>
              <w:top w:w="120" w:type="dxa"/>
              <w:left w:w="120" w:type="dxa"/>
              <w:bottom w:w="120" w:type="dxa"/>
              <w:right w:w="120" w:type="dxa"/>
            </w:tcMar>
            <w:hideMark/>
          </w:tcPr>
          <w:p w14:paraId="0E16DE21"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Vendors shall have a Unique Entity Identification (UEI) number and must be registered in the System for Award Management (SAM) prior to receiving an instrument. Vendors must maintain active registration throughout the period of performance and during any follow-on awards.</w:t>
            </w:r>
          </w:p>
        </w:tc>
      </w:tr>
      <w:tr w:rsidR="00C0721C" w:rsidRPr="00C0721C" w14:paraId="223AE5AA" w14:textId="77777777" w:rsidTr="00C0721C">
        <w:tc>
          <w:tcPr>
            <w:tcW w:w="0" w:type="auto"/>
            <w:tcMar>
              <w:top w:w="120" w:type="dxa"/>
              <w:left w:w="120" w:type="dxa"/>
              <w:bottom w:w="120" w:type="dxa"/>
              <w:right w:w="120" w:type="dxa"/>
            </w:tcMar>
            <w:hideMark/>
          </w:tcPr>
          <w:p w14:paraId="243E9620"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Government Invoicing</w:t>
            </w:r>
          </w:p>
        </w:tc>
        <w:tc>
          <w:tcPr>
            <w:tcW w:w="0" w:type="auto"/>
            <w:tcMar>
              <w:top w:w="120" w:type="dxa"/>
              <w:left w:w="120" w:type="dxa"/>
              <w:bottom w:w="120" w:type="dxa"/>
              <w:right w:w="120" w:type="dxa"/>
            </w:tcMar>
            <w:hideMark/>
          </w:tcPr>
          <w:p w14:paraId="10121EF9"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Vendors shall register in the prescribed Government invoicing system: Wide Area Work Flow (WAWF) (</w:t>
            </w:r>
            <w:hyperlink r:id="rId10" w:tgtFrame="_blank" w:tooltip="https://wawf.eb.mil/" w:history="1">
              <w:r w:rsidRPr="00C0721C">
                <w:rPr>
                  <w:rFonts w:ascii="Arial" w:eastAsia="Times New Roman" w:hAnsi="Arial" w:cs="Arial"/>
                  <w:color w:val="0B57D0"/>
                  <w:kern w:val="0"/>
                  <w14:ligatures w14:val="none"/>
                </w:rPr>
                <w:t>https://wawf.eb.mil/</w:t>
              </w:r>
            </w:hyperlink>
            <w:r w:rsidRPr="00C0721C">
              <w:rPr>
                <w:rFonts w:ascii="Arial" w:eastAsia="Times New Roman" w:hAnsi="Arial" w:cs="Arial"/>
                <w:color w:val="1F1F1F"/>
                <w:kern w:val="0"/>
                <w14:ligatures w14:val="none"/>
              </w:rPr>
              <w:t>).</w:t>
            </w:r>
          </w:p>
        </w:tc>
      </w:tr>
      <w:tr w:rsidR="00C0721C" w:rsidRPr="00C0721C" w14:paraId="5015A9B6" w14:textId="77777777" w:rsidTr="00C0721C">
        <w:tc>
          <w:tcPr>
            <w:tcW w:w="0" w:type="auto"/>
            <w:tcMar>
              <w:top w:w="120" w:type="dxa"/>
              <w:left w:w="120" w:type="dxa"/>
              <w:bottom w:w="120" w:type="dxa"/>
              <w:right w:w="120" w:type="dxa"/>
            </w:tcMar>
            <w:hideMark/>
          </w:tcPr>
          <w:p w14:paraId="48896EDE"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Business Size Status</w:t>
            </w:r>
          </w:p>
        </w:tc>
        <w:tc>
          <w:tcPr>
            <w:tcW w:w="0" w:type="auto"/>
            <w:tcMar>
              <w:top w:w="120" w:type="dxa"/>
              <w:left w:w="120" w:type="dxa"/>
              <w:bottom w:w="120" w:type="dxa"/>
              <w:right w:w="120" w:type="dxa"/>
            </w:tcMar>
            <w:hideMark/>
          </w:tcPr>
          <w:p w14:paraId="5B6F18C2"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Vendors shall represent their small business size and socio-economic status as required in the solicitation.</w:t>
            </w:r>
          </w:p>
        </w:tc>
      </w:tr>
      <w:tr w:rsidR="00C0721C" w:rsidRPr="00C0721C" w14:paraId="773247C7" w14:textId="77777777" w:rsidTr="00C0721C">
        <w:tc>
          <w:tcPr>
            <w:tcW w:w="0" w:type="auto"/>
            <w:tcMar>
              <w:top w:w="120" w:type="dxa"/>
              <w:left w:w="120" w:type="dxa"/>
              <w:bottom w:w="120" w:type="dxa"/>
              <w:right w:w="120" w:type="dxa"/>
            </w:tcMar>
            <w:hideMark/>
          </w:tcPr>
          <w:p w14:paraId="6A1C7FC9"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Responsibility &amp; Debarment</w:t>
            </w:r>
          </w:p>
        </w:tc>
        <w:tc>
          <w:tcPr>
            <w:tcW w:w="0" w:type="auto"/>
            <w:tcMar>
              <w:top w:w="120" w:type="dxa"/>
              <w:left w:w="120" w:type="dxa"/>
              <w:bottom w:w="120" w:type="dxa"/>
              <w:right w:w="120" w:type="dxa"/>
            </w:tcMar>
            <w:hideMark/>
          </w:tcPr>
          <w:p w14:paraId="625F2599" w14:textId="66BB6295"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Vendors must be determined responsible by the AO. Vendors must not be suspended, debarred, or prohibited by Presidential Executive Order/law from receiving an award.</w:t>
            </w:r>
          </w:p>
        </w:tc>
      </w:tr>
      <w:tr w:rsidR="00C0721C" w:rsidRPr="00C0721C" w14:paraId="1B5FCF26" w14:textId="77777777" w:rsidTr="00C0721C">
        <w:tc>
          <w:tcPr>
            <w:tcW w:w="0" w:type="auto"/>
            <w:tcMar>
              <w:top w:w="120" w:type="dxa"/>
              <w:left w:w="120" w:type="dxa"/>
              <w:bottom w:w="120" w:type="dxa"/>
              <w:right w:w="120" w:type="dxa"/>
            </w:tcMar>
            <w:hideMark/>
          </w:tcPr>
          <w:p w14:paraId="5EF89E65"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Conflicts of Interest</w:t>
            </w:r>
          </w:p>
        </w:tc>
        <w:tc>
          <w:tcPr>
            <w:tcW w:w="0" w:type="auto"/>
            <w:tcMar>
              <w:top w:w="120" w:type="dxa"/>
              <w:left w:w="120" w:type="dxa"/>
              <w:bottom w:w="120" w:type="dxa"/>
              <w:right w:w="120" w:type="dxa"/>
            </w:tcMar>
            <w:hideMark/>
          </w:tcPr>
          <w:p w14:paraId="02E16156" w14:textId="52293856"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Any actual or potential Organizational Conflicts of Interest (OCI) shall be identified to the AO prior to award.</w:t>
            </w:r>
          </w:p>
        </w:tc>
      </w:tr>
      <w:tr w:rsidR="00C0721C" w:rsidRPr="00C0721C" w14:paraId="175F7A20" w14:textId="77777777" w:rsidTr="00C0721C">
        <w:tc>
          <w:tcPr>
            <w:tcW w:w="0" w:type="auto"/>
            <w:tcMar>
              <w:top w:w="120" w:type="dxa"/>
              <w:left w:w="120" w:type="dxa"/>
              <w:bottom w:w="120" w:type="dxa"/>
              <w:right w:w="120" w:type="dxa"/>
            </w:tcMar>
            <w:hideMark/>
          </w:tcPr>
          <w:p w14:paraId="459AB368" w14:textId="77777777"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Export Controls</w:t>
            </w:r>
          </w:p>
        </w:tc>
        <w:tc>
          <w:tcPr>
            <w:tcW w:w="0" w:type="auto"/>
            <w:tcMar>
              <w:top w:w="120" w:type="dxa"/>
              <w:left w:w="120" w:type="dxa"/>
              <w:bottom w:w="120" w:type="dxa"/>
              <w:right w:w="120" w:type="dxa"/>
            </w:tcMar>
            <w:hideMark/>
          </w:tcPr>
          <w:p w14:paraId="5AE17C04" w14:textId="59FC1945" w:rsidR="00C0721C" w:rsidRPr="00C0721C" w:rsidRDefault="00C0721C" w:rsidP="00C0721C">
            <w:pPr>
              <w:spacing w:after="0" w:line="240" w:lineRule="auto"/>
              <w:rPr>
                <w:rFonts w:ascii="Arial" w:eastAsia="Times New Roman" w:hAnsi="Arial" w:cs="Arial"/>
                <w:color w:val="1F1F1F"/>
                <w:kern w:val="0"/>
                <w14:ligatures w14:val="none"/>
              </w:rPr>
            </w:pPr>
            <w:r w:rsidRPr="00C0721C">
              <w:rPr>
                <w:rFonts w:ascii="Arial" w:eastAsia="Times New Roman" w:hAnsi="Arial" w:cs="Arial"/>
                <w:color w:val="1F1F1F"/>
                <w:kern w:val="0"/>
                <w14:ligatures w14:val="none"/>
              </w:rPr>
              <w:t xml:space="preserve">Vendors shall comply strictly with the Arms Export Control Act (22 U.S.C. § 2751-2794), </w:t>
            </w:r>
            <w:r w:rsidR="00943A0F">
              <w:rPr>
                <w:rFonts w:ascii="Arial" w:eastAsia="Times New Roman" w:hAnsi="Arial" w:cs="Arial"/>
                <w:color w:val="1F1F1F"/>
                <w:kern w:val="0"/>
                <w14:ligatures w14:val="none"/>
              </w:rPr>
              <w:t xml:space="preserve">International Traffic in Arms Regulations </w:t>
            </w:r>
            <w:r w:rsidRPr="00C0721C">
              <w:rPr>
                <w:rFonts w:ascii="Arial" w:eastAsia="Times New Roman" w:hAnsi="Arial" w:cs="Arial"/>
                <w:color w:val="1F1F1F"/>
                <w:kern w:val="0"/>
                <w14:ligatures w14:val="none"/>
              </w:rPr>
              <w:t xml:space="preserve">(22 C.F.R. § 120 et </w:t>
            </w:r>
            <w:r w:rsidRPr="00C0721C">
              <w:rPr>
                <w:rFonts w:ascii="Arial" w:eastAsia="Times New Roman" w:hAnsi="Arial" w:cs="Arial"/>
                <w:color w:val="1F1F1F"/>
                <w:kern w:val="0"/>
                <w14:ligatures w14:val="none"/>
              </w:rPr>
              <w:lastRenderedPageBreak/>
              <w:t>seq.)</w:t>
            </w:r>
            <w:r w:rsidR="003C57E9">
              <w:rPr>
                <w:rFonts w:ascii="Arial" w:eastAsia="Times New Roman" w:hAnsi="Arial" w:cs="Arial"/>
                <w:color w:val="1F1F1F"/>
                <w:kern w:val="0"/>
                <w14:ligatures w14:val="none"/>
              </w:rPr>
              <w:t xml:space="preserve">, </w:t>
            </w:r>
            <w:r w:rsidRPr="00C0721C">
              <w:rPr>
                <w:rFonts w:ascii="Arial" w:eastAsia="Times New Roman" w:hAnsi="Arial" w:cs="Arial"/>
                <w:color w:val="1F1F1F"/>
                <w:kern w:val="0"/>
                <w14:ligatures w14:val="none"/>
              </w:rPr>
              <w:t>and the Department of Commerce Export Regulation (15 CFR § 730-774).</w:t>
            </w:r>
          </w:p>
        </w:tc>
      </w:tr>
    </w:tbl>
    <w:p w14:paraId="148FDC30" w14:textId="77777777" w:rsidR="005047AC" w:rsidRPr="00C0721C" w:rsidRDefault="005047AC" w:rsidP="00576DB1">
      <w:pPr>
        <w:rPr>
          <w:rFonts w:ascii="Arial" w:hAnsi="Arial" w:cs="Arial"/>
        </w:rPr>
      </w:pPr>
    </w:p>
    <w:sectPr w:rsidR="005047AC" w:rsidRPr="00C072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AD6F3" w14:textId="77777777" w:rsidR="002C31B7" w:rsidRDefault="002C31B7" w:rsidP="00576DB1">
      <w:pPr>
        <w:spacing w:after="0" w:line="240" w:lineRule="auto"/>
      </w:pPr>
      <w:r>
        <w:separator/>
      </w:r>
    </w:p>
  </w:endnote>
  <w:endnote w:type="continuationSeparator" w:id="0">
    <w:p w14:paraId="5ACCDCFD" w14:textId="77777777" w:rsidR="002C31B7" w:rsidRDefault="002C31B7" w:rsidP="0057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395F4" w14:textId="77777777" w:rsidR="002C31B7" w:rsidRDefault="002C31B7" w:rsidP="00576DB1">
      <w:pPr>
        <w:spacing w:after="0" w:line="240" w:lineRule="auto"/>
      </w:pPr>
      <w:r>
        <w:separator/>
      </w:r>
    </w:p>
  </w:footnote>
  <w:footnote w:type="continuationSeparator" w:id="0">
    <w:p w14:paraId="6AE24221" w14:textId="77777777" w:rsidR="002C31B7" w:rsidRDefault="002C31B7" w:rsidP="00576D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C5E7E"/>
    <w:multiLevelType w:val="multilevel"/>
    <w:tmpl w:val="B860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35475E"/>
    <w:multiLevelType w:val="multilevel"/>
    <w:tmpl w:val="26BA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9599978">
    <w:abstractNumId w:val="1"/>
  </w:num>
  <w:num w:numId="2" w16cid:durableId="1701390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1C"/>
    <w:rsid w:val="00092CB4"/>
    <w:rsid w:val="00142247"/>
    <w:rsid w:val="001579DC"/>
    <w:rsid w:val="001E3768"/>
    <w:rsid w:val="002C31B7"/>
    <w:rsid w:val="00332B60"/>
    <w:rsid w:val="003A5D96"/>
    <w:rsid w:val="003C57E9"/>
    <w:rsid w:val="004203CF"/>
    <w:rsid w:val="00501846"/>
    <w:rsid w:val="005047AC"/>
    <w:rsid w:val="00526188"/>
    <w:rsid w:val="0053088F"/>
    <w:rsid w:val="00576DB1"/>
    <w:rsid w:val="006154E2"/>
    <w:rsid w:val="0063009C"/>
    <w:rsid w:val="006963FF"/>
    <w:rsid w:val="006E7A2B"/>
    <w:rsid w:val="00726360"/>
    <w:rsid w:val="00877C4B"/>
    <w:rsid w:val="00935BEB"/>
    <w:rsid w:val="00943A0F"/>
    <w:rsid w:val="009F528D"/>
    <w:rsid w:val="00A564FA"/>
    <w:rsid w:val="00AA24EE"/>
    <w:rsid w:val="00B102FE"/>
    <w:rsid w:val="00B51F88"/>
    <w:rsid w:val="00C0721C"/>
    <w:rsid w:val="00C577D2"/>
    <w:rsid w:val="00C85A74"/>
    <w:rsid w:val="00D41CA7"/>
    <w:rsid w:val="00D67956"/>
    <w:rsid w:val="00D947B0"/>
    <w:rsid w:val="00DA2899"/>
    <w:rsid w:val="00E625B1"/>
    <w:rsid w:val="00F5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D6C5"/>
  <w15:chartTrackingRefBased/>
  <w15:docId w15:val="{ECA9E61B-3B5B-4EBE-B47C-51530CED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21C"/>
    <w:rPr>
      <w:rFonts w:eastAsiaTheme="majorEastAsia" w:cstheme="majorBidi"/>
      <w:color w:val="272727" w:themeColor="text1" w:themeTint="D8"/>
    </w:rPr>
  </w:style>
  <w:style w:type="paragraph" w:styleId="Title">
    <w:name w:val="Title"/>
    <w:basedOn w:val="Normal"/>
    <w:next w:val="Normal"/>
    <w:link w:val="TitleChar"/>
    <w:uiPriority w:val="10"/>
    <w:qFormat/>
    <w:rsid w:val="00C07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21C"/>
    <w:pPr>
      <w:spacing w:before="160"/>
      <w:jc w:val="center"/>
    </w:pPr>
    <w:rPr>
      <w:i/>
      <w:iCs/>
      <w:color w:val="404040" w:themeColor="text1" w:themeTint="BF"/>
    </w:rPr>
  </w:style>
  <w:style w:type="character" w:customStyle="1" w:styleId="QuoteChar">
    <w:name w:val="Quote Char"/>
    <w:basedOn w:val="DefaultParagraphFont"/>
    <w:link w:val="Quote"/>
    <w:uiPriority w:val="29"/>
    <w:rsid w:val="00C0721C"/>
    <w:rPr>
      <w:i/>
      <w:iCs/>
      <w:color w:val="404040" w:themeColor="text1" w:themeTint="BF"/>
    </w:rPr>
  </w:style>
  <w:style w:type="paragraph" w:styleId="ListParagraph">
    <w:name w:val="List Paragraph"/>
    <w:basedOn w:val="Normal"/>
    <w:uiPriority w:val="34"/>
    <w:qFormat/>
    <w:rsid w:val="00C0721C"/>
    <w:pPr>
      <w:ind w:left="720"/>
      <w:contextualSpacing/>
    </w:pPr>
  </w:style>
  <w:style w:type="character" w:styleId="IntenseEmphasis">
    <w:name w:val="Intense Emphasis"/>
    <w:basedOn w:val="DefaultParagraphFont"/>
    <w:uiPriority w:val="21"/>
    <w:qFormat/>
    <w:rsid w:val="00C0721C"/>
    <w:rPr>
      <w:i/>
      <w:iCs/>
      <w:color w:val="0F4761" w:themeColor="accent1" w:themeShade="BF"/>
    </w:rPr>
  </w:style>
  <w:style w:type="paragraph" w:styleId="IntenseQuote">
    <w:name w:val="Intense Quote"/>
    <w:basedOn w:val="Normal"/>
    <w:next w:val="Normal"/>
    <w:link w:val="IntenseQuoteChar"/>
    <w:uiPriority w:val="30"/>
    <w:qFormat/>
    <w:rsid w:val="00C07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21C"/>
    <w:rPr>
      <w:i/>
      <w:iCs/>
      <w:color w:val="0F4761" w:themeColor="accent1" w:themeShade="BF"/>
    </w:rPr>
  </w:style>
  <w:style w:type="character" w:styleId="IntenseReference">
    <w:name w:val="Intense Reference"/>
    <w:basedOn w:val="DefaultParagraphFont"/>
    <w:uiPriority w:val="32"/>
    <w:qFormat/>
    <w:rsid w:val="00C0721C"/>
    <w:rPr>
      <w:b/>
      <w:bCs/>
      <w:smallCaps/>
      <w:color w:val="0F4761" w:themeColor="accent1" w:themeShade="BF"/>
      <w:spacing w:val="5"/>
    </w:rPr>
  </w:style>
  <w:style w:type="character" w:styleId="CommentReference">
    <w:name w:val="annotation reference"/>
    <w:basedOn w:val="DefaultParagraphFont"/>
    <w:uiPriority w:val="99"/>
    <w:semiHidden/>
    <w:unhideWhenUsed/>
    <w:rsid w:val="00576DB1"/>
    <w:rPr>
      <w:sz w:val="16"/>
      <w:szCs w:val="16"/>
    </w:rPr>
  </w:style>
  <w:style w:type="paragraph" w:styleId="CommentText">
    <w:name w:val="annotation text"/>
    <w:basedOn w:val="Normal"/>
    <w:link w:val="CommentTextChar"/>
    <w:uiPriority w:val="99"/>
    <w:unhideWhenUsed/>
    <w:rsid w:val="00576DB1"/>
    <w:pPr>
      <w:spacing w:line="240" w:lineRule="auto"/>
    </w:pPr>
    <w:rPr>
      <w:sz w:val="20"/>
      <w:szCs w:val="20"/>
    </w:rPr>
  </w:style>
  <w:style w:type="character" w:customStyle="1" w:styleId="CommentTextChar">
    <w:name w:val="Comment Text Char"/>
    <w:basedOn w:val="DefaultParagraphFont"/>
    <w:link w:val="CommentText"/>
    <w:uiPriority w:val="99"/>
    <w:rsid w:val="00576DB1"/>
    <w:rPr>
      <w:sz w:val="20"/>
      <w:szCs w:val="20"/>
    </w:rPr>
  </w:style>
  <w:style w:type="paragraph" w:styleId="CommentSubject">
    <w:name w:val="annotation subject"/>
    <w:basedOn w:val="CommentText"/>
    <w:next w:val="CommentText"/>
    <w:link w:val="CommentSubjectChar"/>
    <w:uiPriority w:val="99"/>
    <w:semiHidden/>
    <w:unhideWhenUsed/>
    <w:rsid w:val="00576DB1"/>
    <w:rPr>
      <w:b/>
      <w:bCs/>
    </w:rPr>
  </w:style>
  <w:style w:type="character" w:customStyle="1" w:styleId="CommentSubjectChar">
    <w:name w:val="Comment Subject Char"/>
    <w:basedOn w:val="CommentTextChar"/>
    <w:link w:val="CommentSubject"/>
    <w:uiPriority w:val="99"/>
    <w:semiHidden/>
    <w:rsid w:val="00576DB1"/>
    <w:rPr>
      <w:b/>
      <w:bCs/>
      <w:sz w:val="20"/>
      <w:szCs w:val="20"/>
    </w:rPr>
  </w:style>
  <w:style w:type="paragraph" w:styleId="Header">
    <w:name w:val="header"/>
    <w:basedOn w:val="Normal"/>
    <w:link w:val="HeaderChar"/>
    <w:uiPriority w:val="99"/>
    <w:unhideWhenUsed/>
    <w:rsid w:val="00576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DB1"/>
  </w:style>
  <w:style w:type="paragraph" w:styleId="Footer">
    <w:name w:val="footer"/>
    <w:basedOn w:val="Normal"/>
    <w:link w:val="FooterChar"/>
    <w:uiPriority w:val="99"/>
    <w:unhideWhenUsed/>
    <w:rsid w:val="00576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DB1"/>
  </w:style>
  <w:style w:type="paragraph" w:styleId="Revision">
    <w:name w:val="Revision"/>
    <w:hidden/>
    <w:uiPriority w:val="99"/>
    <w:semiHidden/>
    <w:rsid w:val="001E37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ogle.com/url?q=https%3A%2F%2Fwawf.eb.mil%2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5116646CDD934F91FF22FF80FAF925" ma:contentTypeVersion="15" ma:contentTypeDescription="Create a new document." ma:contentTypeScope="" ma:versionID="9c2325f5d78db3af99fc9a0cc3be2c73">
  <xsd:schema xmlns:xsd="http://www.w3.org/2001/XMLSchema" xmlns:xs="http://www.w3.org/2001/XMLSchema" xmlns:p="http://schemas.microsoft.com/office/2006/metadata/properties" xmlns:ns1="http://schemas.microsoft.com/sharepoint/v3" xmlns:ns2="67f4e8ae-4214-4bd6-88fe-f09788c7d790" xmlns:ns3="56c1bb6a-8cc9-4099-9a1d-dd58dce291bd" targetNamespace="http://schemas.microsoft.com/office/2006/metadata/properties" ma:root="true" ma:fieldsID="148716fd3dbaf6c6f452b56d08278622" ns1:_="" ns2:_="" ns3:_="">
    <xsd:import namespace="http://schemas.microsoft.com/sharepoint/v3"/>
    <xsd:import namespace="67f4e8ae-4214-4bd6-88fe-f09788c7d790"/>
    <xsd:import namespace="56c1bb6a-8cc9-4099-9a1d-dd58dce291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f4e8ae-4214-4bd6-88fe-f09788c7d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1bb6a-8cc9-4099-9a1d-dd58dce291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6b14196-b413-4d5b-9b22-9c8a94831137}" ma:internalName="TaxCatchAll" ma:showField="CatchAllData" ma:web="56c1bb6a-8cc9-4099-9a1d-dd58dce291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6c1bb6a-8cc9-4099-9a1d-dd58dce291bd" xsi:nil="true"/>
    <lcf76f155ced4ddcb4097134ff3c332f xmlns="67f4e8ae-4214-4bd6-88fe-f09788c7d790">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6ED5BE4-F156-455A-BA02-677A3527FA53}">
  <ds:schemaRefs>
    <ds:schemaRef ds:uri="http://schemas.microsoft.com/sharepoint/v3/contenttype/forms"/>
  </ds:schemaRefs>
</ds:datastoreItem>
</file>

<file path=customXml/itemProps2.xml><?xml version="1.0" encoding="utf-8"?>
<ds:datastoreItem xmlns:ds="http://schemas.openxmlformats.org/officeDocument/2006/customXml" ds:itemID="{DB3CB8A5-95DE-487E-98F0-EB02584D7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f4e8ae-4214-4bd6-88fe-f09788c7d790"/>
    <ds:schemaRef ds:uri="56c1bb6a-8cc9-4099-9a1d-dd58dce291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3F8CC-BE60-4A84-8798-5BC322D3CFBB}">
  <ds:schemaRefs>
    <ds:schemaRef ds:uri="http://schemas.microsoft.com/office/2006/metadata/properties"/>
    <ds:schemaRef ds:uri="http://schemas.microsoft.com/office/infopath/2007/PartnerControls"/>
    <ds:schemaRef ds:uri="http://schemas.microsoft.com/sharepoint/v3"/>
    <ds:schemaRef ds:uri="56c1bb6a-8cc9-4099-9a1d-dd58dce291bd"/>
    <ds:schemaRef ds:uri="67f4e8ae-4214-4bd6-88fe-f09788c7d790"/>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1318</Words>
  <Characters>8028</Characters>
  <Application>Microsoft Office Word</Application>
  <DocSecurity>0</DocSecurity>
  <Lines>216</Lines>
  <Paragraphs>115</Paragraphs>
  <ScaleCrop>false</ScaleCrop>
  <HeadingPairs>
    <vt:vector size="2" baseType="variant">
      <vt:variant>
        <vt:lpstr>Title</vt:lpstr>
      </vt:variant>
      <vt:variant>
        <vt:i4>1</vt:i4>
      </vt:variant>
    </vt:vector>
  </HeadingPairs>
  <TitlesOfParts>
    <vt:vector size="1" baseType="lpstr">
      <vt:lpstr/>
    </vt:vector>
  </TitlesOfParts>
  <Company>Army Golden Master Program</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Waldrep, Kelly M CTR USARMY CPE AVN (USA)</dc:creator>
  <cp:keywords/>
  <dc:description/>
  <cp:lastModifiedBy>Holmes, Benjamin R CIV USARMY CPE AVN (USA)</cp:lastModifiedBy>
  <cp:revision>8</cp:revision>
  <dcterms:created xsi:type="dcterms:W3CDTF">2026-05-29T15:13:00Z</dcterms:created>
  <dcterms:modified xsi:type="dcterms:W3CDTF">2026-05-29T15:24:00Z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0x010100EB5116646CDD934F91FF22FF80FAF925</vt:lpwstr>
  </property>
  <property fmtid="{D5CDD505-2E9C-101B-9397-08002B2CF9AE}" pid="3" name="MediaServiceImageTags">
    <vt:lpwstr/>
  </property>
</Properties>
</file>